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2CCC3">
      <w:pPr>
        <w:rPr>
          <w:rFonts w:ascii="宋体" w:hAnsi="宋体"/>
          <w:sz w:val="24"/>
        </w:rPr>
      </w:pPr>
      <w:r>
        <w:rPr>
          <w:rFonts w:hint="eastAsia" w:ascii="宋体" w:hAnsi="宋体"/>
          <w:sz w:val="24"/>
        </w:rPr>
        <w:t>项目编号：采购计划-[2026]-0007</w:t>
      </w:r>
      <w:r>
        <w:rPr>
          <w:rFonts w:hint="eastAsia" w:ascii="宋体" w:hAnsi="宋体"/>
          <w:sz w:val="24"/>
          <w:lang w:val="en-US" w:eastAsia="zh-CN"/>
        </w:rPr>
        <w:t>9</w:t>
      </w:r>
      <w:r>
        <w:rPr>
          <w:rFonts w:hint="eastAsia" w:ascii="宋体" w:hAnsi="宋体"/>
          <w:sz w:val="24"/>
        </w:rPr>
        <w:t>号-01</w:t>
      </w:r>
    </w:p>
    <w:p w14:paraId="1FFEE98C">
      <w:pPr>
        <w:rPr>
          <w:rFonts w:ascii="宋体" w:hAnsi="宋体"/>
          <w:sz w:val="24"/>
        </w:rPr>
      </w:pPr>
    </w:p>
    <w:p w14:paraId="397E847E">
      <w:pPr>
        <w:spacing w:line="360" w:lineRule="auto"/>
        <w:ind w:left="1200" w:hanging="1200" w:hangingChars="500"/>
        <w:jc w:val="left"/>
        <w:rPr>
          <w:rFonts w:ascii="宋体" w:hAnsi="宋体"/>
          <w:sz w:val="24"/>
        </w:rPr>
      </w:pPr>
      <w:r>
        <w:rPr>
          <w:rFonts w:hint="eastAsia" w:ascii="宋体" w:hAnsi="宋体"/>
          <w:sz w:val="24"/>
        </w:rPr>
        <w:t>项目名称：长春净月高新技术产业开发区教育局2026年</w:t>
      </w:r>
      <w:r>
        <w:rPr>
          <w:rFonts w:hint="eastAsia" w:ascii="宋体" w:hAnsi="宋体"/>
          <w:sz w:val="24"/>
          <w:lang w:eastAsia="zh-CN"/>
        </w:rPr>
        <w:t>中小学电子设备</w:t>
      </w:r>
      <w:r>
        <w:rPr>
          <w:rFonts w:hint="eastAsia" w:ascii="宋体" w:hAnsi="宋体"/>
          <w:sz w:val="24"/>
        </w:rPr>
        <w:t>公开招标采购项目</w:t>
      </w:r>
    </w:p>
    <w:p w14:paraId="47957044">
      <w:pPr>
        <w:spacing w:line="360" w:lineRule="auto"/>
        <w:jc w:val="left"/>
        <w:rPr>
          <w:rFonts w:ascii="宋体" w:hAnsi="宋体"/>
          <w:sz w:val="24"/>
        </w:rPr>
      </w:pPr>
    </w:p>
    <w:p w14:paraId="775DE2AF">
      <w:pPr>
        <w:pStyle w:val="91"/>
        <w:ind w:firstLine="2240" w:firstLineChars="700"/>
        <w:rPr>
          <w:rFonts w:ascii="宋体" w:hAnsi="宋体" w:eastAsia="宋体"/>
          <w:szCs w:val="32"/>
        </w:rPr>
      </w:pPr>
    </w:p>
    <w:p w14:paraId="38F65A64">
      <w:pPr>
        <w:pStyle w:val="91"/>
        <w:ind w:firstLine="2240" w:firstLineChars="700"/>
        <w:rPr>
          <w:rFonts w:ascii="宋体" w:hAnsi="宋体" w:eastAsia="宋体"/>
          <w:szCs w:val="32"/>
        </w:rPr>
      </w:pPr>
    </w:p>
    <w:p w14:paraId="405DDF38">
      <w:pPr>
        <w:pStyle w:val="91"/>
        <w:rPr>
          <w:b/>
          <w:bCs/>
        </w:rPr>
      </w:pPr>
    </w:p>
    <w:p w14:paraId="1342A837">
      <w:pPr>
        <w:pStyle w:val="91"/>
        <w:rPr>
          <w:b/>
          <w:bCs/>
        </w:rPr>
      </w:pPr>
    </w:p>
    <w:p w14:paraId="75D6C218">
      <w:pPr>
        <w:pStyle w:val="91"/>
        <w:tabs>
          <w:tab w:val="left" w:pos="3695"/>
        </w:tabs>
        <w:rPr>
          <w:b/>
          <w:bCs/>
        </w:rPr>
      </w:pPr>
      <w:r>
        <w:rPr>
          <w:b/>
          <w:bCs/>
        </w:rPr>
        <w:tab/>
      </w:r>
    </w:p>
    <w:p w14:paraId="24332ABE">
      <w:pPr>
        <w:pStyle w:val="91"/>
        <w:rPr>
          <w:b/>
          <w:bCs/>
        </w:rPr>
      </w:pPr>
    </w:p>
    <w:p w14:paraId="6C358B7F">
      <w:pPr>
        <w:pStyle w:val="91"/>
        <w:rPr>
          <w:b/>
          <w:bCs/>
        </w:rPr>
      </w:pPr>
    </w:p>
    <w:p w14:paraId="4A18A3EE">
      <w:pPr>
        <w:pStyle w:val="91"/>
        <w:rPr>
          <w:b/>
          <w:bCs/>
        </w:rPr>
      </w:pPr>
    </w:p>
    <w:p w14:paraId="61BB16F9">
      <w:pPr>
        <w:pStyle w:val="91"/>
        <w:rPr>
          <w:b/>
          <w:bCs/>
        </w:rPr>
      </w:pPr>
    </w:p>
    <w:p w14:paraId="4F3ACB7E">
      <w:pPr>
        <w:pStyle w:val="91"/>
        <w:jc w:val="center"/>
        <w:rPr>
          <w:rFonts w:ascii="宋体" w:eastAsia="宋体"/>
          <w:sz w:val="180"/>
        </w:rPr>
      </w:pPr>
      <w:r>
        <w:rPr>
          <w:rFonts w:hint="eastAsia" w:ascii="宋体" w:eastAsia="宋体"/>
          <w:b/>
          <w:sz w:val="144"/>
          <w:szCs w:val="80"/>
        </w:rPr>
        <w:t>招标文件</w:t>
      </w:r>
    </w:p>
    <w:p w14:paraId="2B495FFA">
      <w:pPr>
        <w:pStyle w:val="91"/>
        <w:rPr>
          <w:b/>
          <w:bCs/>
        </w:rPr>
      </w:pPr>
    </w:p>
    <w:p w14:paraId="7AA7DE0D">
      <w:pPr>
        <w:pStyle w:val="91"/>
        <w:rPr>
          <w:b/>
          <w:bCs/>
        </w:rPr>
      </w:pPr>
    </w:p>
    <w:p w14:paraId="5B0F244C">
      <w:pPr>
        <w:pStyle w:val="91"/>
        <w:rPr>
          <w:b/>
          <w:bCs/>
        </w:rPr>
      </w:pPr>
    </w:p>
    <w:p w14:paraId="3EB1FD32">
      <w:pPr>
        <w:pStyle w:val="91"/>
        <w:rPr>
          <w:b/>
          <w:bCs/>
        </w:rPr>
      </w:pPr>
    </w:p>
    <w:p w14:paraId="76FAD4A3">
      <w:pPr>
        <w:pStyle w:val="91"/>
        <w:rPr>
          <w:b/>
          <w:bCs/>
        </w:rPr>
      </w:pPr>
    </w:p>
    <w:p w14:paraId="64EA0C41">
      <w:pPr>
        <w:pStyle w:val="91"/>
        <w:rPr>
          <w:b/>
          <w:bCs/>
        </w:rPr>
      </w:pPr>
    </w:p>
    <w:p w14:paraId="0261A664">
      <w:pPr>
        <w:pStyle w:val="91"/>
      </w:pPr>
    </w:p>
    <w:p w14:paraId="7CE0A15D">
      <w:pPr>
        <w:pStyle w:val="91"/>
      </w:pPr>
    </w:p>
    <w:p w14:paraId="6DE83BE3">
      <w:pPr>
        <w:pStyle w:val="91"/>
      </w:pPr>
    </w:p>
    <w:p w14:paraId="4122ED03">
      <w:pPr>
        <w:pStyle w:val="91"/>
        <w:jc w:val="center"/>
        <w:rPr>
          <w:rFonts w:ascii="宋体" w:hAnsi="宋体" w:eastAsia="宋体"/>
          <w:b/>
          <w:bCs/>
        </w:rPr>
      </w:pPr>
      <w:r>
        <w:rPr>
          <w:rFonts w:hint="eastAsia" w:ascii="宋体" w:hAnsi="宋体" w:eastAsia="宋体"/>
          <w:b/>
          <w:bCs/>
        </w:rPr>
        <w:t>长春净月高新技术产业开发区政府采购中心</w:t>
      </w:r>
    </w:p>
    <w:p w14:paraId="6494FDD0">
      <w:pPr>
        <w:pStyle w:val="91"/>
        <w:jc w:val="center"/>
        <w:rPr>
          <w:rFonts w:ascii="宋体" w:hAnsi="宋体" w:eastAsia="宋体"/>
          <w:b/>
          <w:bCs/>
        </w:rPr>
      </w:pPr>
    </w:p>
    <w:p w14:paraId="305909DC">
      <w:pPr>
        <w:pStyle w:val="91"/>
        <w:jc w:val="center"/>
        <w:rPr>
          <w:rFonts w:ascii="宋体" w:hAnsi="宋体" w:eastAsia="宋体"/>
          <w:b/>
          <w:bCs/>
        </w:rPr>
      </w:pPr>
      <w:r>
        <w:rPr>
          <w:rFonts w:hint="eastAsia" w:ascii="宋体" w:hAnsi="宋体" w:eastAsia="宋体"/>
          <w:b/>
          <w:bCs/>
        </w:rPr>
        <w:t>2</w:t>
      </w:r>
      <w:r>
        <w:rPr>
          <w:rFonts w:ascii="宋体" w:hAnsi="宋体" w:eastAsia="宋体"/>
          <w:b/>
          <w:bCs/>
        </w:rPr>
        <w:t>02</w:t>
      </w:r>
      <w:r>
        <w:rPr>
          <w:rFonts w:hint="eastAsia" w:ascii="宋体" w:hAnsi="宋体" w:eastAsia="宋体"/>
          <w:b/>
          <w:bCs/>
        </w:rPr>
        <w:t>6年</w:t>
      </w:r>
      <w:r>
        <w:rPr>
          <w:rFonts w:hint="eastAsia" w:ascii="宋体" w:hAnsi="宋体" w:eastAsia="宋体"/>
          <w:b/>
          <w:bCs/>
          <w:lang w:val="en-US" w:eastAsia="zh-CN"/>
        </w:rPr>
        <w:t>6</w:t>
      </w:r>
      <w:r>
        <w:rPr>
          <w:rFonts w:hint="eastAsia" w:ascii="宋体" w:hAnsi="宋体" w:eastAsia="宋体"/>
          <w:b/>
          <w:bCs/>
        </w:rPr>
        <w:t>月</w:t>
      </w:r>
    </w:p>
    <w:p w14:paraId="49834022">
      <w:pPr>
        <w:pStyle w:val="91"/>
        <w:jc w:val="center"/>
        <w:rPr>
          <w:rFonts w:ascii="宋体" w:hAnsi="宋体" w:eastAsia="宋体"/>
          <w:b/>
          <w:bCs/>
        </w:rPr>
      </w:pPr>
    </w:p>
    <w:p w14:paraId="2F9A7B81">
      <w:pPr>
        <w:pStyle w:val="91"/>
        <w:jc w:val="center"/>
        <w:rPr>
          <w:rFonts w:ascii="宋体" w:hAnsi="宋体" w:eastAsia="宋体"/>
          <w:b/>
          <w:bCs/>
        </w:rPr>
      </w:pPr>
    </w:p>
    <w:p w14:paraId="1B8C3615">
      <w:pPr>
        <w:pStyle w:val="91"/>
        <w:jc w:val="center"/>
        <w:rPr>
          <w:rFonts w:ascii="宋体" w:hAnsi="宋体" w:eastAsia="宋体"/>
          <w:b/>
          <w:bCs/>
        </w:rPr>
      </w:pPr>
    </w:p>
    <w:p w14:paraId="2DF5EE94">
      <w:pPr>
        <w:pStyle w:val="91"/>
        <w:jc w:val="center"/>
        <w:rPr>
          <w:rFonts w:ascii="宋体" w:hAnsi="宋体" w:eastAsia="宋体"/>
          <w:b/>
          <w:bCs/>
        </w:rPr>
      </w:pPr>
    </w:p>
    <w:p w14:paraId="5DC9A1FE">
      <w:pPr>
        <w:pStyle w:val="91"/>
        <w:jc w:val="center"/>
        <w:rPr>
          <w:rFonts w:ascii="宋体" w:hAnsi="宋体" w:eastAsia="宋体"/>
          <w:b/>
          <w:bCs/>
        </w:rPr>
      </w:pPr>
    </w:p>
    <w:p w14:paraId="0AF08227">
      <w:pPr>
        <w:pStyle w:val="91"/>
        <w:jc w:val="center"/>
        <w:rPr>
          <w:rFonts w:ascii="宋体" w:hAnsi="宋体" w:eastAsia="宋体"/>
          <w:b/>
          <w:bCs/>
        </w:rPr>
      </w:pPr>
    </w:p>
    <w:p w14:paraId="58F1B609">
      <w:pPr>
        <w:jc w:val="center"/>
        <w:rPr>
          <w:rFonts w:ascii="宋体" w:hAnsi="宋体"/>
          <w:b/>
          <w:bCs/>
          <w:sz w:val="44"/>
        </w:rPr>
      </w:pPr>
    </w:p>
    <w:p w14:paraId="347A5258">
      <w:pPr>
        <w:jc w:val="center"/>
        <w:rPr>
          <w:rFonts w:ascii="宋体" w:hAnsi="宋体"/>
          <w:b/>
          <w:bCs/>
          <w:sz w:val="44"/>
        </w:rPr>
      </w:pPr>
      <w:r>
        <w:rPr>
          <w:rFonts w:hint="eastAsia" w:ascii="宋体" w:hAnsi="宋体"/>
          <w:b/>
          <w:bCs/>
          <w:sz w:val="44"/>
        </w:rPr>
        <w:t>目录</w:t>
      </w:r>
    </w:p>
    <w:p w14:paraId="0A7098E1">
      <w:pPr>
        <w:jc w:val="center"/>
        <w:rPr>
          <w:rFonts w:ascii="宋体" w:hAnsi="宋体"/>
          <w:b/>
          <w:bCs/>
          <w:sz w:val="44"/>
        </w:rPr>
      </w:pPr>
    </w:p>
    <w:p w14:paraId="1EA87054">
      <w:pPr>
        <w:pStyle w:val="29"/>
        <w:tabs>
          <w:tab w:val="right" w:leader="dot" w:pos="9175"/>
        </w:tabs>
        <w:spacing w:line="360" w:lineRule="auto"/>
        <w:rPr>
          <w:rFonts w:ascii="宋体" w:hAnsi="宋体"/>
          <w:szCs w:val="28"/>
        </w:rPr>
      </w:pPr>
      <w:r>
        <w:rPr>
          <w:rFonts w:ascii="宋体" w:hAnsi="宋体"/>
          <w:szCs w:val="28"/>
        </w:rPr>
        <w:fldChar w:fldCharType="begin"/>
      </w:r>
      <w:r>
        <w:rPr>
          <w:rFonts w:ascii="宋体" w:hAnsi="宋体"/>
          <w:szCs w:val="28"/>
        </w:rPr>
        <w:instrText xml:space="preserve"> </w:instrText>
      </w:r>
      <w:r>
        <w:rPr>
          <w:rFonts w:hint="eastAsia" w:ascii="宋体" w:hAnsi="宋体"/>
          <w:szCs w:val="28"/>
        </w:rPr>
        <w:instrText xml:space="preserve">TOC \o "1-3" \h \z \u</w:instrText>
      </w:r>
      <w:r>
        <w:rPr>
          <w:rFonts w:ascii="宋体" w:hAnsi="宋体"/>
          <w:szCs w:val="28"/>
        </w:rPr>
        <w:instrText xml:space="preserve"> </w:instrText>
      </w:r>
      <w:r>
        <w:rPr>
          <w:rFonts w:ascii="宋体" w:hAnsi="宋体"/>
          <w:szCs w:val="28"/>
        </w:rPr>
        <w:fldChar w:fldCharType="separate"/>
      </w:r>
      <w:r>
        <w:fldChar w:fldCharType="begin"/>
      </w:r>
      <w:r>
        <w:instrText xml:space="preserve"> HYPERLINK \l "_Toc141334029" </w:instrText>
      </w:r>
      <w:r>
        <w:fldChar w:fldCharType="separate"/>
      </w:r>
      <w:r>
        <w:rPr>
          <w:rStyle w:val="49"/>
          <w:rFonts w:ascii="宋体" w:hAnsi="宋体"/>
          <w:szCs w:val="28"/>
        </w:rPr>
        <w:t>第一章  招标公告</w:t>
      </w:r>
      <w:r>
        <w:rPr>
          <w:rFonts w:ascii="宋体" w:hAnsi="宋体"/>
          <w:szCs w:val="28"/>
        </w:rPr>
        <w:tab/>
      </w:r>
      <w:r>
        <w:rPr>
          <w:rFonts w:ascii="宋体" w:hAnsi="宋体"/>
          <w:szCs w:val="28"/>
        </w:rPr>
        <w:fldChar w:fldCharType="begin"/>
      </w:r>
      <w:r>
        <w:rPr>
          <w:rFonts w:ascii="宋体" w:hAnsi="宋体"/>
          <w:szCs w:val="28"/>
        </w:rPr>
        <w:instrText xml:space="preserve"> PAGEREF _Toc141334029 \h </w:instrText>
      </w:r>
      <w:r>
        <w:rPr>
          <w:rFonts w:ascii="宋体" w:hAnsi="宋体"/>
          <w:szCs w:val="28"/>
        </w:rPr>
        <w:fldChar w:fldCharType="separate"/>
      </w:r>
      <w:r>
        <w:rPr>
          <w:rFonts w:ascii="宋体" w:hAnsi="宋体"/>
          <w:szCs w:val="28"/>
        </w:rPr>
        <w:t>1</w:t>
      </w:r>
      <w:r>
        <w:rPr>
          <w:rFonts w:ascii="宋体" w:hAnsi="宋体"/>
          <w:szCs w:val="28"/>
        </w:rPr>
        <w:fldChar w:fldCharType="end"/>
      </w:r>
      <w:r>
        <w:rPr>
          <w:rFonts w:ascii="宋体" w:hAnsi="宋体"/>
          <w:szCs w:val="28"/>
        </w:rPr>
        <w:fldChar w:fldCharType="end"/>
      </w:r>
    </w:p>
    <w:p w14:paraId="628BB31A">
      <w:pPr>
        <w:pStyle w:val="29"/>
        <w:tabs>
          <w:tab w:val="right" w:leader="dot" w:pos="9175"/>
        </w:tabs>
        <w:spacing w:line="360" w:lineRule="auto"/>
        <w:rPr>
          <w:rFonts w:ascii="宋体" w:hAnsi="宋体"/>
          <w:szCs w:val="28"/>
        </w:rPr>
      </w:pPr>
      <w:r>
        <w:fldChar w:fldCharType="begin"/>
      </w:r>
      <w:r>
        <w:instrText xml:space="preserve"> HYPERLINK \l "_Toc141334030" </w:instrText>
      </w:r>
      <w:r>
        <w:fldChar w:fldCharType="separate"/>
      </w:r>
      <w:r>
        <w:rPr>
          <w:rStyle w:val="49"/>
          <w:rFonts w:ascii="宋体" w:hAnsi="宋体"/>
          <w:szCs w:val="28"/>
        </w:rPr>
        <w:t>第二章  项目要求</w:t>
      </w:r>
      <w:r>
        <w:rPr>
          <w:rFonts w:ascii="宋体" w:hAnsi="宋体"/>
          <w:szCs w:val="28"/>
        </w:rPr>
        <w:tab/>
      </w:r>
      <w:r>
        <w:rPr>
          <w:rFonts w:ascii="宋体" w:hAnsi="宋体"/>
          <w:szCs w:val="28"/>
        </w:rPr>
        <w:fldChar w:fldCharType="begin"/>
      </w:r>
      <w:r>
        <w:rPr>
          <w:rFonts w:ascii="宋体" w:hAnsi="宋体"/>
          <w:szCs w:val="28"/>
        </w:rPr>
        <w:instrText xml:space="preserve"> PAGEREF _Toc141334030 \h </w:instrText>
      </w:r>
      <w:r>
        <w:rPr>
          <w:rFonts w:ascii="宋体" w:hAnsi="宋体"/>
          <w:szCs w:val="28"/>
        </w:rPr>
        <w:fldChar w:fldCharType="separate"/>
      </w:r>
      <w:r>
        <w:rPr>
          <w:rFonts w:ascii="宋体" w:hAnsi="宋体"/>
          <w:szCs w:val="28"/>
        </w:rPr>
        <w:t>5</w:t>
      </w:r>
      <w:r>
        <w:rPr>
          <w:rFonts w:ascii="宋体" w:hAnsi="宋体"/>
          <w:szCs w:val="28"/>
        </w:rPr>
        <w:fldChar w:fldCharType="end"/>
      </w:r>
      <w:r>
        <w:rPr>
          <w:rFonts w:ascii="宋体" w:hAnsi="宋体"/>
          <w:szCs w:val="28"/>
        </w:rPr>
        <w:fldChar w:fldCharType="end"/>
      </w:r>
    </w:p>
    <w:p w14:paraId="74D121C1">
      <w:pPr>
        <w:pStyle w:val="29"/>
        <w:tabs>
          <w:tab w:val="right" w:leader="dot" w:pos="9175"/>
        </w:tabs>
        <w:spacing w:line="360" w:lineRule="auto"/>
      </w:pPr>
      <w:r>
        <w:fldChar w:fldCharType="begin"/>
      </w:r>
      <w:r>
        <w:instrText xml:space="preserve"> HYPERLINK \l "_Toc141334031" </w:instrText>
      </w:r>
      <w:r>
        <w:fldChar w:fldCharType="separate"/>
      </w:r>
      <w:r>
        <w:rPr>
          <w:rStyle w:val="49"/>
          <w:rFonts w:ascii="宋体" w:hAnsi="宋体"/>
          <w:szCs w:val="28"/>
        </w:rPr>
        <w:t>第三章  投标人须知</w:t>
      </w:r>
      <w:r>
        <w:rPr>
          <w:rFonts w:ascii="宋体" w:hAnsi="宋体"/>
          <w:szCs w:val="28"/>
        </w:rPr>
        <w:tab/>
      </w:r>
      <w:r>
        <w:rPr>
          <w:rFonts w:ascii="宋体" w:hAnsi="宋体"/>
          <w:szCs w:val="28"/>
        </w:rPr>
        <w:t>40</w:t>
      </w:r>
      <w:r>
        <w:rPr>
          <w:rFonts w:ascii="宋体" w:hAnsi="宋体"/>
          <w:szCs w:val="28"/>
        </w:rPr>
        <w:fldChar w:fldCharType="end"/>
      </w:r>
    </w:p>
    <w:p w14:paraId="5F4EF669">
      <w:pPr>
        <w:pStyle w:val="34"/>
        <w:tabs>
          <w:tab w:val="right" w:leader="dot" w:pos="9175"/>
        </w:tabs>
        <w:spacing w:line="360" w:lineRule="auto"/>
        <w:rPr>
          <w:rStyle w:val="49"/>
          <w:rFonts w:ascii="宋体" w:hAnsi="宋体"/>
          <w:color w:val="auto"/>
          <w:sz w:val="28"/>
          <w:szCs w:val="28"/>
          <w:u w:val="none"/>
        </w:rPr>
      </w:pPr>
      <w:r>
        <w:rPr>
          <w:rStyle w:val="49"/>
          <w:rFonts w:hint="eastAsia" w:ascii="宋体" w:hAnsi="宋体"/>
          <w:color w:val="auto"/>
          <w:sz w:val="28"/>
          <w:szCs w:val="28"/>
          <w:u w:val="none"/>
        </w:rPr>
        <w:t>一、前附表</w:t>
      </w:r>
      <w:r>
        <w:rPr>
          <w:rStyle w:val="49"/>
          <w:rFonts w:ascii="宋体" w:hAnsi="宋体"/>
          <w:color w:val="auto"/>
          <w:sz w:val="28"/>
          <w:szCs w:val="28"/>
          <w:u w:val="none"/>
        </w:rPr>
        <w:tab/>
      </w:r>
      <w:r>
        <w:rPr>
          <w:rStyle w:val="49"/>
          <w:rFonts w:ascii="宋体" w:hAnsi="宋体"/>
          <w:color w:val="auto"/>
          <w:sz w:val="28"/>
          <w:szCs w:val="28"/>
          <w:u w:val="none"/>
        </w:rPr>
        <w:t>41</w:t>
      </w:r>
    </w:p>
    <w:p w14:paraId="601F2015">
      <w:pPr>
        <w:pStyle w:val="34"/>
        <w:tabs>
          <w:tab w:val="right" w:leader="dot" w:pos="9175"/>
        </w:tabs>
        <w:spacing w:line="360" w:lineRule="auto"/>
        <w:rPr>
          <w:rFonts w:ascii="宋体" w:hAnsi="宋体"/>
          <w:sz w:val="28"/>
          <w:szCs w:val="28"/>
        </w:rPr>
      </w:pPr>
      <w:r>
        <w:fldChar w:fldCharType="begin"/>
      </w:r>
      <w:r>
        <w:instrText xml:space="preserve"> HYPERLINK \l "_Toc141334032" </w:instrText>
      </w:r>
      <w:r>
        <w:fldChar w:fldCharType="separate"/>
      </w:r>
      <w:r>
        <w:rPr>
          <w:rStyle w:val="49"/>
          <w:rFonts w:ascii="宋体" w:hAnsi="宋体"/>
          <w:sz w:val="28"/>
          <w:szCs w:val="28"/>
        </w:rPr>
        <w:t>二、总则</w:t>
      </w:r>
      <w:r>
        <w:rPr>
          <w:rFonts w:ascii="宋体" w:hAnsi="宋体"/>
          <w:sz w:val="28"/>
          <w:szCs w:val="28"/>
        </w:rPr>
        <w:tab/>
      </w:r>
      <w:r>
        <w:rPr>
          <w:rFonts w:ascii="宋体" w:hAnsi="宋体"/>
          <w:sz w:val="28"/>
          <w:szCs w:val="28"/>
        </w:rPr>
        <w:t>44</w:t>
      </w:r>
      <w:r>
        <w:rPr>
          <w:rFonts w:ascii="宋体" w:hAnsi="宋体"/>
          <w:sz w:val="28"/>
          <w:szCs w:val="28"/>
        </w:rPr>
        <w:fldChar w:fldCharType="end"/>
      </w:r>
    </w:p>
    <w:p w14:paraId="3F5C0F9F">
      <w:pPr>
        <w:pStyle w:val="34"/>
        <w:tabs>
          <w:tab w:val="right" w:leader="dot" w:pos="9175"/>
        </w:tabs>
        <w:spacing w:line="360" w:lineRule="auto"/>
        <w:rPr>
          <w:rFonts w:ascii="宋体" w:hAnsi="宋体"/>
          <w:sz w:val="28"/>
          <w:szCs w:val="28"/>
        </w:rPr>
      </w:pPr>
      <w:r>
        <w:fldChar w:fldCharType="begin"/>
      </w:r>
      <w:r>
        <w:instrText xml:space="preserve"> HYPERLINK \l "_Toc141334033" </w:instrText>
      </w:r>
      <w:r>
        <w:fldChar w:fldCharType="separate"/>
      </w:r>
      <w:r>
        <w:rPr>
          <w:rStyle w:val="49"/>
          <w:rFonts w:ascii="宋体" w:hAnsi="宋体"/>
          <w:sz w:val="28"/>
          <w:szCs w:val="28"/>
        </w:rPr>
        <w:t>三、招标文件</w:t>
      </w:r>
      <w:r>
        <w:rPr>
          <w:rFonts w:ascii="宋体" w:hAnsi="宋体"/>
          <w:sz w:val="28"/>
          <w:szCs w:val="28"/>
        </w:rPr>
        <w:tab/>
      </w:r>
      <w:r>
        <w:rPr>
          <w:rFonts w:ascii="宋体" w:hAnsi="宋体"/>
          <w:sz w:val="28"/>
          <w:szCs w:val="28"/>
        </w:rPr>
        <w:t>45</w:t>
      </w:r>
      <w:r>
        <w:rPr>
          <w:rFonts w:ascii="宋体" w:hAnsi="宋体"/>
          <w:sz w:val="28"/>
          <w:szCs w:val="28"/>
        </w:rPr>
        <w:fldChar w:fldCharType="end"/>
      </w:r>
    </w:p>
    <w:p w14:paraId="08947E91">
      <w:pPr>
        <w:pStyle w:val="34"/>
        <w:tabs>
          <w:tab w:val="right" w:leader="dot" w:pos="9175"/>
        </w:tabs>
        <w:spacing w:line="360" w:lineRule="auto"/>
        <w:rPr>
          <w:rFonts w:ascii="宋体" w:hAnsi="宋体"/>
          <w:sz w:val="28"/>
          <w:szCs w:val="28"/>
        </w:rPr>
      </w:pPr>
      <w:r>
        <w:fldChar w:fldCharType="begin"/>
      </w:r>
      <w:r>
        <w:instrText xml:space="preserve"> HYPERLINK \l "_Toc141334034" </w:instrText>
      </w:r>
      <w:r>
        <w:fldChar w:fldCharType="separate"/>
      </w:r>
      <w:r>
        <w:rPr>
          <w:rStyle w:val="49"/>
          <w:rFonts w:ascii="宋体" w:hAnsi="宋体"/>
          <w:sz w:val="28"/>
          <w:szCs w:val="28"/>
        </w:rPr>
        <w:t>四、投标文件</w:t>
      </w:r>
      <w:r>
        <w:rPr>
          <w:rFonts w:ascii="宋体" w:hAnsi="宋体"/>
          <w:sz w:val="28"/>
          <w:szCs w:val="28"/>
        </w:rPr>
        <w:tab/>
      </w:r>
      <w:r>
        <w:rPr>
          <w:rFonts w:ascii="宋体" w:hAnsi="宋体"/>
          <w:sz w:val="28"/>
          <w:szCs w:val="28"/>
        </w:rPr>
        <w:t>47</w:t>
      </w:r>
      <w:r>
        <w:rPr>
          <w:rFonts w:ascii="宋体" w:hAnsi="宋体"/>
          <w:sz w:val="28"/>
          <w:szCs w:val="28"/>
        </w:rPr>
        <w:fldChar w:fldCharType="end"/>
      </w:r>
    </w:p>
    <w:p w14:paraId="2E33298D">
      <w:pPr>
        <w:pStyle w:val="34"/>
        <w:tabs>
          <w:tab w:val="right" w:leader="dot" w:pos="9175"/>
        </w:tabs>
        <w:spacing w:line="360" w:lineRule="auto"/>
        <w:rPr>
          <w:rFonts w:ascii="宋体" w:hAnsi="宋体"/>
          <w:sz w:val="28"/>
          <w:szCs w:val="28"/>
        </w:rPr>
      </w:pPr>
      <w:r>
        <w:fldChar w:fldCharType="begin"/>
      </w:r>
      <w:r>
        <w:instrText xml:space="preserve"> HYPERLINK \l "_Toc141334035" </w:instrText>
      </w:r>
      <w:r>
        <w:fldChar w:fldCharType="separate"/>
      </w:r>
      <w:r>
        <w:rPr>
          <w:rStyle w:val="49"/>
          <w:rFonts w:ascii="宋体" w:hAnsi="宋体"/>
          <w:sz w:val="28"/>
          <w:szCs w:val="28"/>
        </w:rPr>
        <w:t>五、投标</w:t>
      </w:r>
      <w:r>
        <w:rPr>
          <w:rFonts w:ascii="宋体" w:hAnsi="宋体"/>
          <w:sz w:val="28"/>
          <w:szCs w:val="28"/>
        </w:rPr>
        <w:tab/>
      </w:r>
      <w:r>
        <w:rPr>
          <w:rFonts w:ascii="宋体" w:hAnsi="宋体"/>
          <w:sz w:val="28"/>
          <w:szCs w:val="28"/>
        </w:rPr>
        <w:t>50</w:t>
      </w:r>
      <w:r>
        <w:rPr>
          <w:rFonts w:ascii="宋体" w:hAnsi="宋体"/>
          <w:sz w:val="28"/>
          <w:szCs w:val="28"/>
        </w:rPr>
        <w:fldChar w:fldCharType="end"/>
      </w:r>
    </w:p>
    <w:p w14:paraId="178CF4B8">
      <w:pPr>
        <w:pStyle w:val="34"/>
        <w:tabs>
          <w:tab w:val="right" w:leader="dot" w:pos="9175"/>
        </w:tabs>
        <w:spacing w:line="360" w:lineRule="auto"/>
        <w:rPr>
          <w:rFonts w:ascii="宋体" w:hAnsi="宋体"/>
          <w:sz w:val="28"/>
          <w:szCs w:val="28"/>
        </w:rPr>
      </w:pPr>
      <w:r>
        <w:fldChar w:fldCharType="begin"/>
      </w:r>
      <w:r>
        <w:instrText xml:space="preserve"> HYPERLINK \l "_Toc141334036" </w:instrText>
      </w:r>
      <w:r>
        <w:fldChar w:fldCharType="separate"/>
      </w:r>
      <w:r>
        <w:rPr>
          <w:rStyle w:val="49"/>
          <w:rFonts w:ascii="宋体" w:hAnsi="宋体"/>
          <w:sz w:val="28"/>
          <w:szCs w:val="28"/>
        </w:rPr>
        <w:t>六、开标</w:t>
      </w:r>
      <w:r>
        <w:rPr>
          <w:rFonts w:ascii="宋体" w:hAnsi="宋体"/>
          <w:sz w:val="28"/>
          <w:szCs w:val="28"/>
        </w:rPr>
        <w:tab/>
      </w:r>
      <w:r>
        <w:rPr>
          <w:rFonts w:ascii="宋体" w:hAnsi="宋体"/>
          <w:sz w:val="28"/>
          <w:szCs w:val="28"/>
        </w:rPr>
        <w:t>51</w:t>
      </w:r>
      <w:r>
        <w:rPr>
          <w:rFonts w:ascii="宋体" w:hAnsi="宋体"/>
          <w:sz w:val="28"/>
          <w:szCs w:val="28"/>
        </w:rPr>
        <w:fldChar w:fldCharType="end"/>
      </w:r>
    </w:p>
    <w:p w14:paraId="4FCD2824">
      <w:pPr>
        <w:pStyle w:val="34"/>
        <w:tabs>
          <w:tab w:val="right" w:leader="dot" w:pos="9175"/>
        </w:tabs>
        <w:spacing w:line="360" w:lineRule="auto"/>
        <w:rPr>
          <w:rFonts w:ascii="宋体" w:hAnsi="宋体"/>
          <w:sz w:val="28"/>
          <w:szCs w:val="28"/>
        </w:rPr>
      </w:pPr>
      <w:r>
        <w:fldChar w:fldCharType="begin"/>
      </w:r>
      <w:r>
        <w:instrText xml:space="preserve"> HYPERLINK \l "_Toc141334037" </w:instrText>
      </w:r>
      <w:r>
        <w:fldChar w:fldCharType="separate"/>
      </w:r>
      <w:r>
        <w:rPr>
          <w:rStyle w:val="49"/>
          <w:rFonts w:ascii="宋体" w:hAnsi="宋体"/>
          <w:sz w:val="28"/>
          <w:szCs w:val="28"/>
        </w:rPr>
        <w:t>七、评标</w:t>
      </w:r>
      <w:r>
        <w:rPr>
          <w:rFonts w:ascii="宋体" w:hAnsi="宋体"/>
          <w:sz w:val="28"/>
          <w:szCs w:val="28"/>
        </w:rPr>
        <w:tab/>
      </w:r>
      <w:r>
        <w:rPr>
          <w:rFonts w:ascii="宋体" w:hAnsi="宋体"/>
          <w:sz w:val="28"/>
          <w:szCs w:val="28"/>
        </w:rPr>
        <w:t>52</w:t>
      </w:r>
      <w:r>
        <w:rPr>
          <w:rFonts w:ascii="宋体" w:hAnsi="宋体"/>
          <w:sz w:val="28"/>
          <w:szCs w:val="28"/>
        </w:rPr>
        <w:fldChar w:fldCharType="end"/>
      </w:r>
    </w:p>
    <w:p w14:paraId="50060738">
      <w:pPr>
        <w:pStyle w:val="34"/>
        <w:tabs>
          <w:tab w:val="right" w:leader="dot" w:pos="9175"/>
        </w:tabs>
        <w:spacing w:line="360" w:lineRule="auto"/>
        <w:rPr>
          <w:rFonts w:ascii="宋体" w:hAnsi="宋体"/>
          <w:sz w:val="28"/>
          <w:szCs w:val="28"/>
        </w:rPr>
      </w:pPr>
      <w:r>
        <w:fldChar w:fldCharType="begin"/>
      </w:r>
      <w:r>
        <w:instrText xml:space="preserve"> HYPERLINK \l "_Toc141334038" </w:instrText>
      </w:r>
      <w:r>
        <w:fldChar w:fldCharType="separate"/>
      </w:r>
      <w:r>
        <w:rPr>
          <w:rStyle w:val="49"/>
          <w:rFonts w:ascii="宋体" w:hAnsi="宋体"/>
          <w:sz w:val="28"/>
          <w:szCs w:val="28"/>
        </w:rPr>
        <w:t>八、授予合同</w:t>
      </w:r>
      <w:r>
        <w:rPr>
          <w:rFonts w:ascii="宋体" w:hAnsi="宋体"/>
          <w:sz w:val="28"/>
          <w:szCs w:val="28"/>
        </w:rPr>
        <w:tab/>
      </w:r>
      <w:r>
        <w:rPr>
          <w:rFonts w:ascii="宋体" w:hAnsi="宋体"/>
          <w:sz w:val="28"/>
          <w:szCs w:val="28"/>
        </w:rPr>
        <w:t>54</w:t>
      </w:r>
      <w:r>
        <w:rPr>
          <w:rFonts w:ascii="宋体" w:hAnsi="宋体"/>
          <w:sz w:val="28"/>
          <w:szCs w:val="28"/>
        </w:rPr>
        <w:fldChar w:fldCharType="end"/>
      </w:r>
    </w:p>
    <w:p w14:paraId="384724FF">
      <w:pPr>
        <w:pStyle w:val="34"/>
        <w:tabs>
          <w:tab w:val="right" w:leader="dot" w:pos="9175"/>
        </w:tabs>
        <w:spacing w:line="360" w:lineRule="auto"/>
        <w:rPr>
          <w:rFonts w:ascii="宋体" w:hAnsi="宋体"/>
          <w:sz w:val="28"/>
          <w:szCs w:val="28"/>
        </w:rPr>
      </w:pPr>
      <w:r>
        <w:fldChar w:fldCharType="begin"/>
      </w:r>
      <w:r>
        <w:instrText xml:space="preserve"> HYPERLINK \l "_Toc141334039" </w:instrText>
      </w:r>
      <w:r>
        <w:fldChar w:fldCharType="separate"/>
      </w:r>
      <w:r>
        <w:rPr>
          <w:rStyle w:val="49"/>
          <w:rFonts w:ascii="宋体" w:hAnsi="宋体" w:cs="仿宋_GB2312"/>
          <w:sz w:val="28"/>
          <w:szCs w:val="28"/>
          <w:lang w:val="zh-CN"/>
        </w:rPr>
        <w:t>九、重新招标</w:t>
      </w:r>
      <w:r>
        <w:rPr>
          <w:rFonts w:ascii="宋体" w:hAnsi="宋体"/>
          <w:sz w:val="28"/>
          <w:szCs w:val="28"/>
        </w:rPr>
        <w:tab/>
      </w:r>
      <w:r>
        <w:rPr>
          <w:rFonts w:ascii="宋体" w:hAnsi="宋体"/>
          <w:sz w:val="28"/>
          <w:szCs w:val="28"/>
        </w:rPr>
        <w:t>55</w:t>
      </w:r>
      <w:r>
        <w:rPr>
          <w:rFonts w:ascii="宋体" w:hAnsi="宋体"/>
          <w:sz w:val="28"/>
          <w:szCs w:val="28"/>
        </w:rPr>
        <w:fldChar w:fldCharType="end"/>
      </w:r>
    </w:p>
    <w:p w14:paraId="4A04312F">
      <w:pPr>
        <w:pStyle w:val="34"/>
        <w:tabs>
          <w:tab w:val="right" w:leader="dot" w:pos="9175"/>
        </w:tabs>
        <w:spacing w:line="360" w:lineRule="auto"/>
        <w:rPr>
          <w:rFonts w:ascii="宋体" w:hAnsi="宋体"/>
          <w:sz w:val="28"/>
          <w:szCs w:val="28"/>
        </w:rPr>
      </w:pPr>
      <w:r>
        <w:fldChar w:fldCharType="begin"/>
      </w:r>
      <w:r>
        <w:instrText xml:space="preserve"> HYPERLINK \l "_Toc141334040" </w:instrText>
      </w:r>
      <w:r>
        <w:fldChar w:fldCharType="separate"/>
      </w:r>
      <w:r>
        <w:rPr>
          <w:rStyle w:val="49"/>
          <w:rFonts w:ascii="宋体" w:hAnsi="宋体" w:cs="仿宋_GB2312"/>
          <w:sz w:val="28"/>
          <w:szCs w:val="28"/>
          <w:lang w:val="zh-CN"/>
        </w:rPr>
        <w:t>十、纪律和监督</w:t>
      </w:r>
      <w:r>
        <w:rPr>
          <w:rFonts w:ascii="宋体" w:hAnsi="宋体"/>
          <w:sz w:val="28"/>
          <w:szCs w:val="28"/>
        </w:rPr>
        <w:tab/>
      </w:r>
      <w:r>
        <w:rPr>
          <w:rFonts w:ascii="宋体" w:hAnsi="宋体"/>
          <w:sz w:val="28"/>
          <w:szCs w:val="28"/>
        </w:rPr>
        <w:t>56</w:t>
      </w:r>
      <w:r>
        <w:rPr>
          <w:rFonts w:ascii="宋体" w:hAnsi="宋体"/>
          <w:sz w:val="28"/>
          <w:szCs w:val="28"/>
        </w:rPr>
        <w:fldChar w:fldCharType="end"/>
      </w:r>
    </w:p>
    <w:p w14:paraId="109DF411">
      <w:pPr>
        <w:pStyle w:val="29"/>
        <w:tabs>
          <w:tab w:val="right" w:leader="dot" w:pos="9175"/>
        </w:tabs>
        <w:spacing w:line="360" w:lineRule="auto"/>
        <w:rPr>
          <w:rFonts w:ascii="宋体" w:hAnsi="宋体"/>
          <w:szCs w:val="28"/>
        </w:rPr>
      </w:pPr>
      <w:r>
        <w:fldChar w:fldCharType="begin"/>
      </w:r>
      <w:r>
        <w:instrText xml:space="preserve"> HYPERLINK \l "_Toc141334041" </w:instrText>
      </w:r>
      <w:r>
        <w:fldChar w:fldCharType="separate"/>
      </w:r>
      <w:r>
        <w:rPr>
          <w:rStyle w:val="49"/>
          <w:rFonts w:ascii="宋体" w:hAnsi="宋体" w:cs="仿宋_GB2312"/>
          <w:szCs w:val="28"/>
          <w:lang w:val="zh-CN"/>
        </w:rPr>
        <w:t>第四章  政府采购合同</w:t>
      </w:r>
      <w:r>
        <w:rPr>
          <w:rFonts w:ascii="宋体" w:hAnsi="宋体"/>
          <w:szCs w:val="28"/>
        </w:rPr>
        <w:tab/>
      </w:r>
      <w:r>
        <w:rPr>
          <w:rFonts w:ascii="宋体" w:hAnsi="宋体"/>
          <w:szCs w:val="28"/>
        </w:rPr>
        <w:t>58</w:t>
      </w:r>
      <w:r>
        <w:rPr>
          <w:rFonts w:ascii="宋体" w:hAnsi="宋体"/>
          <w:szCs w:val="28"/>
        </w:rPr>
        <w:fldChar w:fldCharType="end"/>
      </w:r>
    </w:p>
    <w:p w14:paraId="643DCC2C">
      <w:pPr>
        <w:pStyle w:val="29"/>
        <w:tabs>
          <w:tab w:val="right" w:leader="dot" w:pos="9175"/>
        </w:tabs>
        <w:spacing w:line="360" w:lineRule="auto"/>
        <w:rPr>
          <w:rFonts w:ascii="宋体" w:hAnsi="宋体"/>
          <w:szCs w:val="28"/>
        </w:rPr>
      </w:pPr>
      <w:r>
        <w:fldChar w:fldCharType="begin"/>
      </w:r>
      <w:r>
        <w:instrText xml:space="preserve"> HYPERLINK \l "_Toc141334042" </w:instrText>
      </w:r>
      <w:r>
        <w:fldChar w:fldCharType="separate"/>
      </w:r>
      <w:r>
        <w:rPr>
          <w:rStyle w:val="49"/>
          <w:rFonts w:ascii="宋体" w:hAnsi="宋体" w:cs="仿宋_GB2312"/>
          <w:szCs w:val="28"/>
          <w:lang w:val="zh-CN"/>
        </w:rPr>
        <w:t>第五章  评标办法</w:t>
      </w:r>
      <w:r>
        <w:rPr>
          <w:rFonts w:ascii="宋体" w:hAnsi="宋体"/>
          <w:szCs w:val="28"/>
        </w:rPr>
        <w:tab/>
      </w:r>
      <w:r>
        <w:rPr>
          <w:rFonts w:ascii="宋体" w:hAnsi="宋体"/>
          <w:szCs w:val="28"/>
        </w:rPr>
        <w:t>59</w:t>
      </w:r>
      <w:r>
        <w:rPr>
          <w:rFonts w:ascii="宋体" w:hAnsi="宋体"/>
          <w:szCs w:val="28"/>
        </w:rPr>
        <w:fldChar w:fldCharType="end"/>
      </w:r>
    </w:p>
    <w:p w14:paraId="76299634">
      <w:pPr>
        <w:pStyle w:val="29"/>
        <w:tabs>
          <w:tab w:val="right" w:leader="dot" w:pos="9175"/>
        </w:tabs>
        <w:spacing w:line="360" w:lineRule="auto"/>
        <w:rPr>
          <w:rFonts w:ascii="宋体" w:hAnsi="宋体"/>
          <w:szCs w:val="28"/>
        </w:rPr>
      </w:pPr>
      <w:r>
        <w:fldChar w:fldCharType="begin"/>
      </w:r>
      <w:r>
        <w:instrText xml:space="preserve"> HYPERLINK \l "_Toc141334043" </w:instrText>
      </w:r>
      <w:r>
        <w:fldChar w:fldCharType="separate"/>
      </w:r>
      <w:r>
        <w:rPr>
          <w:rStyle w:val="49"/>
          <w:rFonts w:ascii="宋体" w:hAnsi="宋体"/>
          <w:szCs w:val="28"/>
        </w:rPr>
        <w:t>第六章  投标文件格式</w:t>
      </w:r>
      <w:r>
        <w:rPr>
          <w:rFonts w:ascii="宋体" w:hAnsi="宋体"/>
          <w:szCs w:val="28"/>
        </w:rPr>
        <w:tab/>
      </w:r>
      <w:r>
        <w:rPr>
          <w:rFonts w:ascii="宋体" w:hAnsi="宋体"/>
          <w:szCs w:val="28"/>
        </w:rPr>
        <w:t>65</w:t>
      </w:r>
      <w:r>
        <w:rPr>
          <w:rFonts w:ascii="宋体" w:hAnsi="宋体"/>
          <w:szCs w:val="28"/>
        </w:rPr>
        <w:fldChar w:fldCharType="end"/>
      </w:r>
    </w:p>
    <w:p w14:paraId="33CC0546">
      <w:pPr>
        <w:pStyle w:val="29"/>
        <w:tabs>
          <w:tab w:val="right" w:leader="dot" w:pos="9175"/>
        </w:tabs>
        <w:spacing w:line="360" w:lineRule="auto"/>
        <w:rPr>
          <w:rFonts w:ascii="宋体" w:hAnsi="宋体"/>
          <w:szCs w:val="28"/>
        </w:rPr>
      </w:pPr>
      <w:r>
        <w:fldChar w:fldCharType="begin"/>
      </w:r>
      <w:r>
        <w:instrText xml:space="preserve"> HYPERLINK \l "_Toc141334044" </w:instrText>
      </w:r>
      <w:r>
        <w:fldChar w:fldCharType="separate"/>
      </w:r>
      <w:r>
        <w:rPr>
          <w:rStyle w:val="49"/>
          <w:rFonts w:ascii="宋体" w:hAnsi="宋体"/>
          <w:szCs w:val="28"/>
        </w:rPr>
        <w:t>附件一：</w:t>
      </w:r>
      <w:r>
        <w:rPr>
          <w:rStyle w:val="49"/>
          <w:rFonts w:hint="eastAsia" w:ascii="宋体" w:hAnsi="宋体"/>
          <w:szCs w:val="28"/>
        </w:rPr>
        <w:t>关于印发中小企业划型标准规定的通知</w:t>
      </w:r>
      <w:r>
        <w:rPr>
          <w:rFonts w:ascii="宋体" w:hAnsi="宋体"/>
          <w:szCs w:val="28"/>
        </w:rPr>
        <w:tab/>
      </w:r>
      <w:r>
        <w:rPr>
          <w:rFonts w:ascii="宋体" w:hAnsi="宋体"/>
          <w:szCs w:val="28"/>
        </w:rPr>
        <w:t>81</w:t>
      </w:r>
      <w:r>
        <w:rPr>
          <w:rFonts w:ascii="宋体" w:hAnsi="宋体"/>
          <w:szCs w:val="28"/>
        </w:rPr>
        <w:fldChar w:fldCharType="end"/>
      </w:r>
    </w:p>
    <w:p w14:paraId="2B6AC337">
      <w:pPr>
        <w:pStyle w:val="29"/>
        <w:tabs>
          <w:tab w:val="right" w:leader="dot" w:pos="9175"/>
        </w:tabs>
        <w:spacing w:line="360" w:lineRule="auto"/>
        <w:rPr>
          <w:rFonts w:ascii="宋体" w:hAnsi="宋体"/>
          <w:szCs w:val="28"/>
        </w:rPr>
      </w:pPr>
      <w:r>
        <w:fldChar w:fldCharType="begin"/>
      </w:r>
      <w:r>
        <w:instrText xml:space="preserve"> HYPERLINK \l "_Toc141334046" </w:instrText>
      </w:r>
      <w:r>
        <w:fldChar w:fldCharType="separate"/>
      </w:r>
      <w:r>
        <w:rPr>
          <w:rStyle w:val="49"/>
          <w:rFonts w:ascii="宋体" w:hAnsi="宋体"/>
          <w:szCs w:val="28"/>
        </w:rPr>
        <w:t>附件二：</w:t>
      </w:r>
      <w:r>
        <w:rPr>
          <w:rStyle w:val="49"/>
          <w:rFonts w:hint="eastAsia" w:ascii="宋体" w:hAnsi="宋体"/>
          <w:szCs w:val="28"/>
        </w:rPr>
        <w:t>资格条件承诺函</w:t>
      </w:r>
      <w:r>
        <w:rPr>
          <w:rFonts w:ascii="宋体" w:hAnsi="宋体"/>
          <w:szCs w:val="28"/>
        </w:rPr>
        <w:tab/>
      </w:r>
      <w:r>
        <w:rPr>
          <w:rFonts w:ascii="宋体" w:hAnsi="宋体"/>
          <w:szCs w:val="28"/>
        </w:rPr>
        <w:t>85</w:t>
      </w:r>
      <w:r>
        <w:rPr>
          <w:rFonts w:ascii="宋体" w:hAnsi="宋体"/>
          <w:szCs w:val="28"/>
        </w:rPr>
        <w:fldChar w:fldCharType="end"/>
      </w:r>
    </w:p>
    <w:p w14:paraId="07F2AEDF">
      <w:pPr>
        <w:spacing w:line="360" w:lineRule="auto"/>
        <w:rPr>
          <w:rFonts w:ascii="宋体" w:hAnsi="宋体"/>
          <w:sz w:val="28"/>
          <w:szCs w:val="28"/>
        </w:rPr>
      </w:pPr>
      <w:r>
        <w:rPr>
          <w:rFonts w:ascii="宋体" w:hAnsi="宋体"/>
          <w:sz w:val="28"/>
          <w:szCs w:val="28"/>
        </w:rPr>
        <w:fldChar w:fldCharType="end"/>
      </w:r>
    </w:p>
    <w:p w14:paraId="33252AA9">
      <w:pPr>
        <w:rPr>
          <w:rFonts w:ascii="仿宋_GB2312" w:eastAsia="仿宋_GB2312"/>
          <w:b/>
          <w:bCs/>
          <w:sz w:val="32"/>
          <w:szCs w:val="20"/>
        </w:rPr>
      </w:pPr>
    </w:p>
    <w:p w14:paraId="190A1772">
      <w:pPr>
        <w:rPr>
          <w:rFonts w:ascii="仿宋_GB2312" w:eastAsia="仿宋_GB2312"/>
          <w:sz w:val="32"/>
        </w:rPr>
        <w:sectPr>
          <w:headerReference r:id="rId3" w:type="first"/>
          <w:footerReference r:id="rId4" w:type="even"/>
          <w:pgSz w:w="11907" w:h="16840"/>
          <w:pgMar w:top="1134" w:right="1134" w:bottom="1134" w:left="1418" w:header="1021" w:footer="1021" w:gutter="170"/>
          <w:paperSrc w:first="7" w:other="7"/>
          <w:pgNumType w:fmt="numberInDash" w:start="1"/>
          <w:cols w:space="720" w:num="1"/>
          <w:titlePg/>
          <w:docGrid w:linePitch="271" w:charSpace="0"/>
        </w:sectPr>
      </w:pPr>
    </w:p>
    <w:p w14:paraId="02C983BD">
      <w:pPr>
        <w:rPr>
          <w:rFonts w:ascii="宋体" w:hAnsi="宋体"/>
          <w:b/>
          <w:sz w:val="32"/>
          <w:szCs w:val="32"/>
        </w:rPr>
      </w:pPr>
    </w:p>
    <w:p w14:paraId="4FD0D886">
      <w:pPr>
        <w:rPr>
          <w:rFonts w:ascii="宋体" w:hAnsi="宋体"/>
          <w:b/>
          <w:sz w:val="32"/>
          <w:szCs w:val="32"/>
        </w:rPr>
      </w:pPr>
    </w:p>
    <w:p w14:paraId="3CF4A6A0">
      <w:pPr>
        <w:rPr>
          <w:rFonts w:ascii="宋体" w:hAnsi="宋体"/>
          <w:b/>
          <w:sz w:val="32"/>
          <w:szCs w:val="32"/>
        </w:rPr>
      </w:pPr>
    </w:p>
    <w:p w14:paraId="090172CC">
      <w:pPr>
        <w:rPr>
          <w:rFonts w:ascii="宋体" w:hAnsi="宋体"/>
          <w:b/>
          <w:sz w:val="32"/>
          <w:szCs w:val="32"/>
        </w:rPr>
      </w:pPr>
    </w:p>
    <w:p w14:paraId="25F8CA9A">
      <w:pPr>
        <w:rPr>
          <w:rFonts w:ascii="宋体" w:hAnsi="宋体"/>
          <w:b/>
          <w:sz w:val="32"/>
          <w:szCs w:val="32"/>
        </w:rPr>
      </w:pPr>
    </w:p>
    <w:p w14:paraId="064EA27B">
      <w:pPr>
        <w:rPr>
          <w:rFonts w:ascii="宋体" w:hAnsi="宋体"/>
          <w:b/>
          <w:sz w:val="32"/>
          <w:szCs w:val="32"/>
        </w:rPr>
      </w:pPr>
    </w:p>
    <w:p w14:paraId="66467847">
      <w:pPr>
        <w:rPr>
          <w:rFonts w:ascii="宋体" w:hAnsi="宋体"/>
          <w:b/>
          <w:sz w:val="32"/>
          <w:szCs w:val="32"/>
        </w:rPr>
      </w:pPr>
    </w:p>
    <w:p w14:paraId="666B7EF0">
      <w:pPr>
        <w:rPr>
          <w:rFonts w:ascii="宋体" w:hAnsi="宋体"/>
          <w:b/>
          <w:sz w:val="32"/>
          <w:szCs w:val="32"/>
        </w:rPr>
      </w:pPr>
    </w:p>
    <w:p w14:paraId="3198BEDA">
      <w:pPr>
        <w:rPr>
          <w:rFonts w:ascii="宋体" w:hAnsi="宋体"/>
          <w:b/>
          <w:sz w:val="32"/>
          <w:szCs w:val="32"/>
        </w:rPr>
      </w:pPr>
    </w:p>
    <w:p w14:paraId="12CD4B54">
      <w:pPr>
        <w:rPr>
          <w:rFonts w:ascii="宋体" w:hAnsi="宋体"/>
          <w:b/>
          <w:sz w:val="32"/>
          <w:szCs w:val="32"/>
        </w:rPr>
      </w:pPr>
    </w:p>
    <w:p w14:paraId="123BDE30">
      <w:pPr>
        <w:jc w:val="center"/>
        <w:outlineLvl w:val="0"/>
        <w:rPr>
          <w:rFonts w:ascii="宋体" w:hAnsi="宋体"/>
          <w:b/>
          <w:sz w:val="36"/>
          <w:szCs w:val="36"/>
        </w:rPr>
      </w:pPr>
      <w:bookmarkStart w:id="0" w:name="_Toc141334029"/>
      <w:r>
        <w:rPr>
          <w:rFonts w:hint="eastAsia" w:ascii="宋体" w:hAnsi="宋体"/>
          <w:b/>
          <w:sz w:val="36"/>
          <w:szCs w:val="36"/>
        </w:rPr>
        <w:t>第一章</w:t>
      </w:r>
      <w:r>
        <w:rPr>
          <w:rFonts w:ascii="宋体" w:hAnsi="宋体"/>
          <w:b/>
          <w:sz w:val="36"/>
          <w:szCs w:val="36"/>
        </w:rPr>
        <w:br w:type="textWrapping"/>
      </w:r>
      <w:r>
        <w:rPr>
          <w:rFonts w:ascii="宋体" w:hAnsi="宋体"/>
          <w:b/>
          <w:sz w:val="36"/>
          <w:szCs w:val="36"/>
        </w:rPr>
        <w:br w:type="textWrapping"/>
      </w:r>
      <w:r>
        <w:rPr>
          <w:rFonts w:hint="eastAsia" w:ascii="宋体" w:hAnsi="宋体"/>
          <w:b/>
          <w:sz w:val="36"/>
          <w:szCs w:val="36"/>
        </w:rPr>
        <w:t>招标公告</w:t>
      </w:r>
      <w:bookmarkEnd w:id="0"/>
    </w:p>
    <w:p w14:paraId="6B2F41CE">
      <w:pPr>
        <w:spacing w:line="360" w:lineRule="auto"/>
        <w:rPr>
          <w:rFonts w:ascii="宋体" w:hAnsi="宋体"/>
          <w:sz w:val="24"/>
        </w:rPr>
      </w:pPr>
    </w:p>
    <w:p w14:paraId="113D1663">
      <w:pPr>
        <w:spacing w:line="360" w:lineRule="auto"/>
        <w:rPr>
          <w:rFonts w:ascii="宋体" w:hAnsi="宋体"/>
          <w:sz w:val="24"/>
        </w:rPr>
      </w:pPr>
    </w:p>
    <w:p w14:paraId="33490A8D">
      <w:pPr>
        <w:spacing w:line="360" w:lineRule="auto"/>
        <w:rPr>
          <w:rFonts w:ascii="宋体" w:hAnsi="宋体"/>
          <w:sz w:val="24"/>
        </w:rPr>
      </w:pPr>
    </w:p>
    <w:p w14:paraId="32759D58">
      <w:pPr>
        <w:spacing w:line="360" w:lineRule="auto"/>
        <w:rPr>
          <w:rFonts w:ascii="宋体" w:hAnsi="宋体"/>
          <w:sz w:val="24"/>
        </w:rPr>
      </w:pPr>
    </w:p>
    <w:p w14:paraId="32538540">
      <w:pPr>
        <w:spacing w:line="360" w:lineRule="auto"/>
        <w:rPr>
          <w:rFonts w:ascii="宋体" w:hAnsi="宋体"/>
          <w:sz w:val="24"/>
        </w:rPr>
      </w:pPr>
    </w:p>
    <w:p w14:paraId="7D372CCF">
      <w:pPr>
        <w:spacing w:line="360" w:lineRule="auto"/>
        <w:rPr>
          <w:rFonts w:ascii="宋体" w:hAnsi="宋体"/>
          <w:sz w:val="24"/>
        </w:rPr>
      </w:pPr>
    </w:p>
    <w:p w14:paraId="376CE64C">
      <w:pPr>
        <w:spacing w:line="360" w:lineRule="auto"/>
        <w:rPr>
          <w:rFonts w:ascii="宋体" w:hAnsi="宋体"/>
          <w:sz w:val="24"/>
        </w:rPr>
      </w:pPr>
    </w:p>
    <w:p w14:paraId="12CB06C2">
      <w:pPr>
        <w:spacing w:line="360" w:lineRule="auto"/>
        <w:rPr>
          <w:rFonts w:ascii="宋体" w:hAnsi="宋体"/>
          <w:sz w:val="24"/>
        </w:rPr>
      </w:pPr>
    </w:p>
    <w:p w14:paraId="37822FF6">
      <w:pPr>
        <w:spacing w:line="360" w:lineRule="auto"/>
        <w:rPr>
          <w:rFonts w:ascii="宋体" w:hAnsi="宋体"/>
          <w:sz w:val="24"/>
        </w:rPr>
      </w:pPr>
    </w:p>
    <w:p w14:paraId="72E85299">
      <w:pPr>
        <w:spacing w:line="360" w:lineRule="auto"/>
        <w:rPr>
          <w:rFonts w:ascii="宋体" w:hAnsi="宋体"/>
          <w:sz w:val="24"/>
        </w:rPr>
      </w:pPr>
    </w:p>
    <w:p w14:paraId="78802077">
      <w:pPr>
        <w:spacing w:line="360" w:lineRule="auto"/>
        <w:rPr>
          <w:rFonts w:ascii="宋体" w:hAnsi="宋体"/>
          <w:kern w:val="0"/>
          <w:sz w:val="24"/>
        </w:rPr>
      </w:pPr>
    </w:p>
    <w:p w14:paraId="45B6D9AE">
      <w:pPr>
        <w:spacing w:line="360" w:lineRule="auto"/>
        <w:rPr>
          <w:rFonts w:ascii="宋体" w:hAnsi="宋体"/>
          <w:kern w:val="0"/>
          <w:sz w:val="24"/>
        </w:rPr>
      </w:pPr>
    </w:p>
    <w:p w14:paraId="3251AF10">
      <w:pPr>
        <w:spacing w:line="360" w:lineRule="auto"/>
        <w:rPr>
          <w:rFonts w:ascii="宋体" w:hAnsi="宋体"/>
          <w:kern w:val="0"/>
          <w:sz w:val="24"/>
        </w:rPr>
      </w:pPr>
    </w:p>
    <w:p w14:paraId="28458092">
      <w:pPr>
        <w:spacing w:line="360" w:lineRule="auto"/>
        <w:rPr>
          <w:rFonts w:ascii="宋体" w:hAnsi="宋体"/>
          <w:kern w:val="0"/>
          <w:sz w:val="24"/>
        </w:rPr>
      </w:pPr>
    </w:p>
    <w:p w14:paraId="2F488040">
      <w:pPr>
        <w:spacing w:line="360" w:lineRule="auto"/>
        <w:rPr>
          <w:rFonts w:ascii="宋体" w:hAnsi="宋体"/>
          <w:kern w:val="0"/>
          <w:sz w:val="24"/>
        </w:rPr>
      </w:pPr>
    </w:p>
    <w:p w14:paraId="4490574B">
      <w:pPr>
        <w:spacing w:line="360" w:lineRule="auto"/>
        <w:rPr>
          <w:rFonts w:ascii="宋体" w:hAnsi="宋体"/>
          <w:kern w:val="0"/>
          <w:sz w:val="24"/>
        </w:rPr>
      </w:pPr>
    </w:p>
    <w:p w14:paraId="17EE5870">
      <w:pPr>
        <w:spacing w:line="360" w:lineRule="auto"/>
        <w:rPr>
          <w:rFonts w:ascii="宋体" w:hAnsi="宋体"/>
          <w:kern w:val="0"/>
          <w:sz w:val="24"/>
        </w:rPr>
      </w:pPr>
    </w:p>
    <w:p w14:paraId="6D4BD8AF">
      <w:pPr>
        <w:spacing w:line="360" w:lineRule="auto"/>
        <w:rPr>
          <w:rFonts w:ascii="宋体" w:hAnsi="宋体"/>
          <w:kern w:val="0"/>
          <w:sz w:val="24"/>
        </w:rPr>
      </w:pPr>
    </w:p>
    <w:p w14:paraId="37E05B23">
      <w:pPr>
        <w:spacing w:line="360" w:lineRule="auto"/>
        <w:ind w:left="-141" w:leftChars="-67"/>
        <w:jc w:val="center"/>
        <w:rPr>
          <w:rFonts w:ascii="宋体" w:hAnsi="宋体"/>
          <w:b/>
          <w:kern w:val="0"/>
          <w:sz w:val="28"/>
          <w:szCs w:val="28"/>
        </w:rPr>
      </w:pPr>
    </w:p>
    <w:p w14:paraId="1BC29BFB">
      <w:pPr>
        <w:spacing w:line="360" w:lineRule="auto"/>
        <w:ind w:left="-141" w:leftChars="-67"/>
        <w:jc w:val="center"/>
        <w:rPr>
          <w:rFonts w:ascii="宋体" w:hAnsi="宋体"/>
          <w:b/>
          <w:kern w:val="0"/>
          <w:sz w:val="28"/>
          <w:szCs w:val="28"/>
        </w:rPr>
      </w:pPr>
      <w:r>
        <w:rPr>
          <w:rFonts w:ascii="宋体" w:hAnsi="宋体"/>
          <w:b/>
          <w:kern w:val="0"/>
          <w:sz w:val="28"/>
          <w:szCs w:val="28"/>
        </w:rPr>
        <w:t>长春净月高新技术产业开发区教育局2026年</w:t>
      </w:r>
      <w:r>
        <w:rPr>
          <w:rFonts w:hint="eastAsia" w:ascii="宋体" w:hAnsi="宋体"/>
          <w:b/>
          <w:kern w:val="0"/>
          <w:sz w:val="28"/>
          <w:szCs w:val="28"/>
          <w:lang w:eastAsia="zh-CN"/>
        </w:rPr>
        <w:t>中小学电子设备</w:t>
      </w:r>
      <w:r>
        <w:rPr>
          <w:rFonts w:ascii="宋体" w:hAnsi="宋体"/>
          <w:b/>
          <w:kern w:val="0"/>
          <w:sz w:val="28"/>
          <w:szCs w:val="28"/>
        </w:rPr>
        <w:t>公开招标采购项目</w:t>
      </w:r>
      <w:r>
        <w:rPr>
          <w:rFonts w:hint="eastAsia" w:ascii="宋体" w:hAnsi="宋体"/>
          <w:b/>
          <w:kern w:val="0"/>
          <w:sz w:val="28"/>
          <w:szCs w:val="28"/>
        </w:rPr>
        <w:t>招标公告</w:t>
      </w:r>
    </w:p>
    <w:p w14:paraId="09A6A746">
      <w:pPr>
        <w:spacing w:line="360" w:lineRule="auto"/>
        <w:ind w:firstLine="480" w:firstLineChars="200"/>
        <w:jc w:val="left"/>
        <w:rPr>
          <w:rFonts w:ascii="宋体" w:hAnsi="宋体"/>
          <w:sz w:val="24"/>
        </w:rPr>
      </w:pPr>
      <w:bookmarkStart w:id="1" w:name="OLE_LINK4"/>
      <w:bookmarkStart w:id="2" w:name="OLE_LINK1"/>
      <w:bookmarkStart w:id="3" w:name="OLE_LINK2"/>
      <w:bookmarkStart w:id="4" w:name="OLE_LINK5"/>
      <w:bookmarkStart w:id="5" w:name="OLE_LINK3"/>
      <w:bookmarkStart w:id="6" w:name="OLE_LINK6"/>
      <w:r>
        <w:rPr>
          <w:rFonts w:hint="eastAsia" w:ascii="宋体" w:hAnsi="宋体"/>
          <w:sz w:val="24"/>
        </w:rPr>
        <w:t>项目概况：</w:t>
      </w:r>
    </w:p>
    <w:p w14:paraId="124D627C">
      <w:pPr>
        <w:snapToGrid w:val="0"/>
        <w:spacing w:line="360" w:lineRule="auto"/>
        <w:ind w:firstLine="480" w:firstLineChars="200"/>
        <w:jc w:val="left"/>
        <w:rPr>
          <w:rFonts w:ascii="宋体" w:hAnsi="宋体"/>
          <w:sz w:val="24"/>
        </w:rPr>
      </w:pPr>
      <w:r>
        <w:rPr>
          <w:rFonts w:ascii="宋体" w:hAnsi="宋体"/>
          <w:sz w:val="24"/>
        </w:rPr>
        <w:t>长春净月高新技术产业开发区教育局2026年</w:t>
      </w:r>
      <w:r>
        <w:rPr>
          <w:rFonts w:hint="eastAsia" w:ascii="宋体" w:hAnsi="宋体"/>
          <w:sz w:val="24"/>
          <w:lang w:eastAsia="zh-CN"/>
        </w:rPr>
        <w:t>中小学电子设备</w:t>
      </w:r>
      <w:r>
        <w:rPr>
          <w:rFonts w:ascii="宋体" w:hAnsi="宋体"/>
          <w:sz w:val="24"/>
        </w:rPr>
        <w:t>公开招标采购项目</w:t>
      </w:r>
      <w:r>
        <w:rPr>
          <w:rFonts w:hint="eastAsia" w:ascii="宋体" w:hAnsi="宋体"/>
          <w:sz w:val="24"/>
        </w:rPr>
        <w:t>招标项目的潜在投标人应在</w:t>
      </w:r>
      <w:r>
        <w:rPr>
          <w:rFonts w:ascii="宋体" w:hAnsi="宋体"/>
          <w:sz w:val="24"/>
        </w:rPr>
        <w:t>政采云平台线上获取</w:t>
      </w:r>
      <w:r>
        <w:rPr>
          <w:rFonts w:hint="eastAsia" w:ascii="宋体" w:hAnsi="宋体"/>
          <w:sz w:val="24"/>
        </w:rPr>
        <w:t>获取招标文件，并于</w:t>
      </w:r>
      <w:r>
        <w:rPr>
          <w:rFonts w:ascii="宋体" w:hAnsi="宋体"/>
          <w:sz w:val="24"/>
        </w:rPr>
        <w:t>2026年6月</w:t>
      </w:r>
      <w:r>
        <w:rPr>
          <w:rFonts w:hint="eastAsia" w:ascii="宋体" w:hAnsi="宋体"/>
          <w:sz w:val="24"/>
          <w:lang w:val="en-US" w:eastAsia="zh-CN"/>
        </w:rPr>
        <w:t>3</w:t>
      </w:r>
      <w:r>
        <w:rPr>
          <w:rFonts w:ascii="宋体" w:hAnsi="宋体"/>
          <w:sz w:val="24"/>
        </w:rPr>
        <w:t xml:space="preserve">0日 </w:t>
      </w:r>
      <w:r>
        <w:rPr>
          <w:rFonts w:hint="eastAsia" w:ascii="宋体" w:hAnsi="宋体"/>
          <w:sz w:val="24"/>
          <w:lang w:val="en-US" w:eastAsia="zh-CN"/>
        </w:rPr>
        <w:t>09</w:t>
      </w:r>
      <w:r>
        <w:rPr>
          <w:rFonts w:ascii="宋体" w:hAnsi="宋体"/>
          <w:sz w:val="24"/>
        </w:rPr>
        <w:t>:00</w:t>
      </w:r>
      <w:r>
        <w:rPr>
          <w:rFonts w:hint="eastAsia" w:ascii="宋体" w:hAnsi="宋体"/>
          <w:sz w:val="24"/>
        </w:rPr>
        <w:t>（北京时间）前递交投标文件。</w:t>
      </w:r>
    </w:p>
    <w:p w14:paraId="43C3DD43">
      <w:pPr>
        <w:snapToGrid w:val="0"/>
        <w:spacing w:line="360" w:lineRule="auto"/>
        <w:jc w:val="left"/>
        <w:rPr>
          <w:rFonts w:ascii="宋体" w:hAnsi="宋体"/>
          <w:sz w:val="24"/>
        </w:rPr>
      </w:pPr>
      <w:r>
        <w:rPr>
          <w:rFonts w:hint="eastAsia" w:ascii="宋体" w:hAnsi="宋体"/>
          <w:b/>
          <w:bCs/>
          <w:sz w:val="24"/>
        </w:rPr>
        <w:t>一、项目基本情况</w:t>
      </w:r>
    </w:p>
    <w:p w14:paraId="1F276C38">
      <w:pPr>
        <w:spacing w:line="360" w:lineRule="auto"/>
        <w:ind w:firstLine="480" w:firstLineChars="200"/>
        <w:jc w:val="left"/>
        <w:rPr>
          <w:rFonts w:ascii="宋体" w:hAnsi="宋体"/>
          <w:sz w:val="24"/>
        </w:rPr>
      </w:pPr>
      <w:r>
        <w:rPr>
          <w:rFonts w:hint="eastAsia" w:ascii="宋体" w:hAnsi="宋体"/>
          <w:sz w:val="24"/>
        </w:rPr>
        <w:t>项目编号：</w:t>
      </w:r>
      <w:r>
        <w:rPr>
          <w:rFonts w:ascii="宋体" w:hAnsi="宋体"/>
          <w:sz w:val="24"/>
        </w:rPr>
        <w:t>采购计划-[2026]-</w:t>
      </w:r>
      <w:r>
        <w:rPr>
          <w:rFonts w:hint="eastAsia" w:ascii="宋体" w:hAnsi="宋体"/>
          <w:sz w:val="24"/>
          <w:lang w:eastAsia="zh-CN"/>
        </w:rPr>
        <w:t>00079</w:t>
      </w:r>
      <w:r>
        <w:rPr>
          <w:rFonts w:ascii="宋体" w:hAnsi="宋体"/>
          <w:sz w:val="24"/>
        </w:rPr>
        <w:t>号-01</w:t>
      </w:r>
    </w:p>
    <w:p w14:paraId="177ECE6C">
      <w:pPr>
        <w:spacing w:line="360" w:lineRule="auto"/>
        <w:ind w:firstLine="480" w:firstLineChars="200"/>
        <w:jc w:val="left"/>
        <w:rPr>
          <w:rFonts w:ascii="宋体" w:hAnsi="宋体"/>
          <w:sz w:val="24"/>
        </w:rPr>
      </w:pPr>
      <w:r>
        <w:rPr>
          <w:rFonts w:hint="eastAsia" w:ascii="宋体" w:hAnsi="宋体"/>
          <w:sz w:val="24"/>
        </w:rPr>
        <w:t>项目名称：</w:t>
      </w:r>
      <w:r>
        <w:rPr>
          <w:rFonts w:ascii="宋体" w:hAnsi="宋体"/>
          <w:sz w:val="24"/>
        </w:rPr>
        <w:t>长春净月高新技术产业开发区教育局2026年</w:t>
      </w:r>
      <w:r>
        <w:rPr>
          <w:rFonts w:hint="eastAsia" w:ascii="宋体" w:hAnsi="宋体"/>
          <w:sz w:val="24"/>
          <w:lang w:eastAsia="zh-CN"/>
        </w:rPr>
        <w:t>中小学电子设备</w:t>
      </w:r>
      <w:r>
        <w:rPr>
          <w:rFonts w:ascii="宋体" w:hAnsi="宋体"/>
          <w:sz w:val="24"/>
        </w:rPr>
        <w:t>公开招标采购项目</w:t>
      </w:r>
      <w:r>
        <w:rPr>
          <w:rFonts w:hint="eastAsia" w:ascii="宋体" w:hAnsi="宋体"/>
          <w:sz w:val="24"/>
        </w:rPr>
        <w:t>       </w:t>
      </w:r>
    </w:p>
    <w:p w14:paraId="1C16D61F">
      <w:pPr>
        <w:spacing w:line="360" w:lineRule="auto"/>
        <w:ind w:firstLine="480" w:firstLineChars="200"/>
        <w:jc w:val="left"/>
        <w:rPr>
          <w:rFonts w:ascii="宋体" w:hAnsi="宋体"/>
          <w:sz w:val="24"/>
        </w:rPr>
      </w:pPr>
      <w:r>
        <w:rPr>
          <w:rFonts w:hint="eastAsia" w:ascii="宋体" w:hAnsi="宋体"/>
          <w:sz w:val="24"/>
        </w:rPr>
        <w:t>预算金额（元）：</w:t>
      </w:r>
      <w:r>
        <w:rPr>
          <w:rFonts w:hint="eastAsia" w:ascii="宋体" w:hAnsi="宋体"/>
          <w:sz w:val="24"/>
          <w:lang w:val="en-US" w:eastAsia="zh-CN"/>
        </w:rPr>
        <w:t>2169856</w:t>
      </w:r>
      <w:r>
        <w:rPr>
          <w:rFonts w:ascii="宋体" w:hAnsi="宋体"/>
          <w:sz w:val="24"/>
        </w:rPr>
        <w:t>.</w:t>
      </w:r>
      <w:r>
        <w:rPr>
          <w:rFonts w:hint="eastAsia" w:ascii="宋体" w:hAnsi="宋体"/>
          <w:sz w:val="24"/>
        </w:rPr>
        <w:t>00</w:t>
      </w:r>
    </w:p>
    <w:p w14:paraId="3F54859E">
      <w:pPr>
        <w:spacing w:line="360" w:lineRule="auto"/>
        <w:ind w:firstLine="480" w:firstLineChars="200"/>
        <w:jc w:val="left"/>
        <w:rPr>
          <w:rFonts w:ascii="宋体" w:hAnsi="宋体"/>
          <w:sz w:val="24"/>
        </w:rPr>
      </w:pPr>
      <w:r>
        <w:rPr>
          <w:rFonts w:hint="eastAsia" w:ascii="宋体" w:hAnsi="宋体"/>
          <w:sz w:val="24"/>
        </w:rPr>
        <w:t>最高限价（元）：</w:t>
      </w:r>
      <w:r>
        <w:rPr>
          <w:rFonts w:hint="eastAsia" w:ascii="宋体" w:hAnsi="宋体"/>
          <w:sz w:val="24"/>
          <w:lang w:val="en-US" w:eastAsia="zh-CN"/>
        </w:rPr>
        <w:t>2169856</w:t>
      </w:r>
      <w:r>
        <w:rPr>
          <w:rFonts w:ascii="宋体" w:hAnsi="宋体"/>
          <w:sz w:val="24"/>
        </w:rPr>
        <w:t>.</w:t>
      </w:r>
      <w:r>
        <w:rPr>
          <w:rFonts w:hint="eastAsia" w:ascii="宋体" w:hAnsi="宋体"/>
          <w:sz w:val="24"/>
        </w:rPr>
        <w:t>00</w:t>
      </w:r>
    </w:p>
    <w:p w14:paraId="6CE1EBA3">
      <w:pPr>
        <w:spacing w:line="360" w:lineRule="auto"/>
        <w:ind w:firstLine="480" w:firstLineChars="200"/>
        <w:jc w:val="left"/>
        <w:rPr>
          <w:rFonts w:ascii="宋体" w:hAnsi="宋体"/>
          <w:sz w:val="24"/>
        </w:rPr>
      </w:pPr>
      <w:r>
        <w:rPr>
          <w:rFonts w:hint="eastAsia" w:ascii="宋体" w:hAnsi="宋体"/>
          <w:sz w:val="24"/>
        </w:rPr>
        <w:t>采购需求：        </w:t>
      </w:r>
    </w:p>
    <w:p w14:paraId="23C3D15C">
      <w:pPr>
        <w:spacing w:line="360" w:lineRule="auto"/>
        <w:ind w:firstLine="480" w:firstLineChars="200"/>
        <w:jc w:val="left"/>
        <w:rPr>
          <w:rFonts w:ascii="宋体" w:hAnsi="宋体"/>
          <w:sz w:val="24"/>
        </w:rPr>
      </w:pPr>
      <w:r>
        <w:rPr>
          <w:rFonts w:ascii="宋体" w:hAnsi="宋体"/>
          <w:sz w:val="24"/>
        </w:rPr>
        <w:t>标项一</w:t>
      </w:r>
    </w:p>
    <w:p w14:paraId="002DABBC">
      <w:pPr>
        <w:spacing w:line="360" w:lineRule="auto"/>
        <w:ind w:firstLine="480" w:firstLineChars="200"/>
        <w:jc w:val="left"/>
        <w:rPr>
          <w:rFonts w:ascii="宋体" w:hAnsi="宋体"/>
          <w:sz w:val="24"/>
        </w:rPr>
      </w:pPr>
      <w:r>
        <w:rPr>
          <w:rFonts w:hint="eastAsia" w:ascii="宋体" w:hAnsi="宋体"/>
          <w:sz w:val="24"/>
        </w:rPr>
        <w:t>标项名称:</w:t>
      </w:r>
      <w:r>
        <w:rPr>
          <w:rFonts w:ascii="宋体" w:hAnsi="宋体"/>
          <w:sz w:val="24"/>
        </w:rPr>
        <w:t>长春净月高新技术产业开发区教育局2026年</w:t>
      </w:r>
      <w:r>
        <w:rPr>
          <w:rFonts w:hint="eastAsia" w:ascii="宋体" w:hAnsi="宋体"/>
          <w:sz w:val="24"/>
          <w:lang w:eastAsia="zh-CN"/>
        </w:rPr>
        <w:t>中小学电子设备</w:t>
      </w:r>
      <w:r>
        <w:rPr>
          <w:rFonts w:ascii="宋体" w:hAnsi="宋体"/>
          <w:sz w:val="24"/>
        </w:rPr>
        <w:t>公开招标采购项目</w:t>
      </w:r>
      <w:r>
        <w:rPr>
          <w:rFonts w:hint="eastAsia" w:ascii="宋体" w:hAnsi="宋体"/>
          <w:sz w:val="24"/>
        </w:rPr>
        <w:t>       </w:t>
      </w:r>
    </w:p>
    <w:p w14:paraId="35E3E082">
      <w:pPr>
        <w:spacing w:line="360" w:lineRule="auto"/>
        <w:ind w:firstLine="480" w:firstLineChars="200"/>
        <w:jc w:val="left"/>
        <w:rPr>
          <w:rFonts w:ascii="宋体" w:hAnsi="宋体"/>
          <w:sz w:val="24"/>
        </w:rPr>
      </w:pPr>
      <w:r>
        <w:rPr>
          <w:rFonts w:hint="eastAsia" w:ascii="宋体" w:hAnsi="宋体"/>
          <w:sz w:val="24"/>
        </w:rPr>
        <w:t>数量:  </w:t>
      </w:r>
      <w:r>
        <w:rPr>
          <w:rFonts w:hint="eastAsia" w:ascii="宋体" w:hAnsi="宋体"/>
          <w:sz w:val="24"/>
        </w:rPr>
        <w:br w:type="textWrapping"/>
      </w:r>
      <w:r>
        <w:rPr>
          <w:rFonts w:hint="eastAsia" w:ascii="宋体" w:hAnsi="宋体"/>
          <w:sz w:val="24"/>
        </w:rPr>
        <w:t xml:space="preserve">    预算金额（元）：</w:t>
      </w:r>
      <w:r>
        <w:rPr>
          <w:rFonts w:hint="eastAsia" w:ascii="宋体" w:hAnsi="宋体"/>
          <w:sz w:val="24"/>
          <w:lang w:val="en-US" w:eastAsia="zh-CN"/>
        </w:rPr>
        <w:t>2169856</w:t>
      </w:r>
      <w:r>
        <w:rPr>
          <w:rFonts w:ascii="宋体" w:hAnsi="宋体"/>
          <w:sz w:val="24"/>
        </w:rPr>
        <w:t>.</w:t>
      </w:r>
      <w:r>
        <w:rPr>
          <w:rFonts w:hint="eastAsia" w:ascii="宋体" w:hAnsi="宋体"/>
          <w:sz w:val="24"/>
        </w:rPr>
        <w:t>00</w:t>
      </w:r>
    </w:p>
    <w:p w14:paraId="70E24DDA">
      <w:pPr>
        <w:spacing w:line="360" w:lineRule="auto"/>
        <w:ind w:firstLine="480" w:firstLineChars="200"/>
        <w:jc w:val="left"/>
        <w:rPr>
          <w:rFonts w:ascii="宋体" w:hAnsi="宋体"/>
          <w:iCs/>
          <w:sz w:val="24"/>
        </w:rPr>
      </w:pPr>
      <w:r>
        <w:rPr>
          <w:rFonts w:hint="eastAsia" w:ascii="宋体" w:hAnsi="宋体"/>
          <w:color w:val="000000" w:themeColor="text1"/>
          <w:sz w:val="24"/>
          <w14:textFill>
            <w14:solidFill>
              <w14:schemeClr w14:val="tx1"/>
            </w14:solidFill>
          </w14:textFill>
        </w:rPr>
        <w:t>简要规格描述</w:t>
      </w:r>
      <w:r>
        <w:rPr>
          <w:rFonts w:hint="eastAsia" w:ascii="宋体" w:hAnsi="宋体"/>
          <w:color w:val="000000" w:themeColor="text1"/>
          <w:sz w:val="24"/>
          <w:lang w:eastAsia="zh-CN"/>
          <w14:textFill>
            <w14:solidFill>
              <w14:schemeClr w14:val="tx1"/>
            </w14:solidFill>
          </w14:textFill>
        </w:rPr>
        <w:t>：</w:t>
      </w:r>
      <w:r>
        <w:rPr>
          <w:rFonts w:hint="eastAsia" w:ascii="宋体" w:hAnsi="宋体"/>
          <w:iCs/>
          <w:color w:val="000000" w:themeColor="text1"/>
          <w:sz w:val="24"/>
          <w14:textFill>
            <w14:solidFill>
              <w14:schemeClr w14:val="tx1"/>
            </w14:solidFill>
          </w14:textFill>
        </w:rPr>
        <w:t>具体详见招标文件第二章货物需求。</w:t>
      </w:r>
    </w:p>
    <w:p w14:paraId="4537D795">
      <w:pPr>
        <w:spacing w:line="360" w:lineRule="auto"/>
        <w:ind w:firstLine="480" w:firstLineChars="200"/>
        <w:jc w:val="left"/>
        <w:rPr>
          <w:rFonts w:ascii="宋体" w:hAnsi="宋体"/>
          <w:iCs/>
          <w:sz w:val="24"/>
        </w:rPr>
      </w:pPr>
      <w:r>
        <w:rPr>
          <w:rFonts w:hint="eastAsia" w:ascii="宋体" w:hAnsi="宋体"/>
          <w:iCs/>
          <w:sz w:val="24"/>
        </w:rPr>
        <w:t>备注：</w:t>
      </w:r>
    </w:p>
    <w:p w14:paraId="7D299C62">
      <w:pPr>
        <w:spacing w:line="360" w:lineRule="auto"/>
        <w:ind w:firstLine="480" w:firstLineChars="200"/>
        <w:jc w:val="left"/>
        <w:rPr>
          <w:rFonts w:ascii="宋体" w:hAnsi="宋体"/>
          <w:color w:val="000000" w:themeColor="text1"/>
          <w:kern w:val="0"/>
          <w:sz w:val="24"/>
          <w14:textFill>
            <w14:solidFill>
              <w14:schemeClr w14:val="tx1"/>
            </w14:solidFill>
          </w14:textFill>
        </w:rPr>
      </w:pPr>
      <w:r>
        <w:rPr>
          <w:rFonts w:hint="eastAsia" w:ascii="宋体" w:hAnsi="宋体"/>
          <w:sz w:val="24"/>
        </w:rPr>
        <w:t>合同履约期限：</w:t>
      </w:r>
      <w:r>
        <w:rPr>
          <w:rFonts w:ascii="宋体" w:hAnsi="宋体"/>
          <w:sz w:val="24"/>
        </w:rPr>
        <w:t>标项 1，</w:t>
      </w:r>
      <w:r>
        <w:rPr>
          <w:rFonts w:hint="eastAsia" w:ascii="宋体" w:hAnsi="宋体"/>
          <w:color w:val="000000" w:themeColor="text1"/>
          <w:kern w:val="0"/>
          <w:sz w:val="24"/>
          <w14:textFill>
            <w14:solidFill>
              <w14:schemeClr w14:val="tx1"/>
            </w14:solidFill>
          </w14:textFill>
        </w:rPr>
        <w:t>自合同执行之日起</w:t>
      </w:r>
      <w:r>
        <w:rPr>
          <w:rFonts w:ascii="宋体" w:hAnsi="宋体"/>
          <w:color w:val="000000" w:themeColor="text1"/>
          <w:kern w:val="0"/>
          <w:sz w:val="24"/>
          <w14:textFill>
            <w14:solidFill>
              <w14:schemeClr w14:val="tx1"/>
            </w14:solidFill>
          </w14:textFill>
        </w:rPr>
        <w:t>25</w:t>
      </w:r>
      <w:r>
        <w:rPr>
          <w:rFonts w:hint="eastAsia" w:ascii="宋体" w:hAnsi="宋体"/>
          <w:color w:val="000000" w:themeColor="text1"/>
          <w:kern w:val="0"/>
          <w:sz w:val="24"/>
          <w14:textFill>
            <w14:solidFill>
              <w14:schemeClr w14:val="tx1"/>
            </w14:solidFill>
          </w14:textFill>
        </w:rPr>
        <w:t>个日历天内。</w:t>
      </w:r>
    </w:p>
    <w:p w14:paraId="588907EE">
      <w:pPr>
        <w:spacing w:line="360" w:lineRule="auto"/>
        <w:ind w:firstLine="480" w:firstLineChars="200"/>
        <w:jc w:val="left"/>
        <w:rPr>
          <w:rFonts w:ascii="宋体" w:hAnsi="宋体"/>
          <w:sz w:val="24"/>
        </w:rPr>
      </w:pPr>
      <w:r>
        <w:rPr>
          <w:rFonts w:hint="eastAsia" w:ascii="宋体" w:hAnsi="宋体"/>
          <w:sz w:val="24"/>
        </w:rPr>
        <w:t>本项目（</w:t>
      </w:r>
      <w:r>
        <w:rPr>
          <w:rFonts w:ascii="宋体" w:hAnsi="宋体"/>
          <w:sz w:val="24"/>
        </w:rPr>
        <w:t>否</w:t>
      </w:r>
      <w:r>
        <w:rPr>
          <w:rFonts w:hint="eastAsia" w:ascii="宋体" w:hAnsi="宋体"/>
          <w:sz w:val="24"/>
        </w:rPr>
        <w:t>）接受联合体投标。        </w:t>
      </w:r>
    </w:p>
    <w:p w14:paraId="4D4D028E">
      <w:pPr>
        <w:spacing w:line="360" w:lineRule="auto"/>
        <w:ind w:firstLine="482" w:firstLineChars="200"/>
        <w:jc w:val="left"/>
        <w:rPr>
          <w:rFonts w:ascii="宋体" w:hAnsi="宋体"/>
          <w:sz w:val="24"/>
        </w:rPr>
      </w:pPr>
      <w:r>
        <w:rPr>
          <w:rFonts w:hint="eastAsia" w:ascii="宋体" w:hAnsi="宋体"/>
          <w:b/>
          <w:bCs/>
          <w:sz w:val="24"/>
        </w:rPr>
        <w:t>二、申请人的资格要求</w:t>
      </w:r>
      <w:r>
        <w:rPr>
          <w:rFonts w:hint="eastAsia" w:ascii="宋体" w:hAnsi="宋体"/>
          <w:sz w:val="24"/>
        </w:rPr>
        <w:t>     </w:t>
      </w:r>
    </w:p>
    <w:p w14:paraId="13DE7A60">
      <w:pPr>
        <w:spacing w:line="360" w:lineRule="auto"/>
        <w:ind w:firstLine="480" w:firstLineChars="200"/>
        <w:jc w:val="left"/>
        <w:rPr>
          <w:rFonts w:ascii="宋体" w:hAnsi="宋体"/>
          <w:sz w:val="24"/>
        </w:rPr>
      </w:pPr>
      <w:r>
        <w:rPr>
          <w:rFonts w:hint="eastAsia" w:ascii="宋体" w:hAnsi="宋体"/>
          <w:sz w:val="24"/>
        </w:rPr>
        <w:t>1.满足《中华人民共和国政府采购法》第二十二条规定；    </w:t>
      </w:r>
    </w:p>
    <w:p w14:paraId="1216BD16">
      <w:pPr>
        <w:spacing w:line="360" w:lineRule="auto"/>
        <w:ind w:firstLine="480" w:firstLineChars="200"/>
        <w:jc w:val="left"/>
        <w:rPr>
          <w:rFonts w:ascii="宋体" w:hAnsi="宋体"/>
          <w:sz w:val="24"/>
        </w:rPr>
      </w:pPr>
      <w:r>
        <w:rPr>
          <w:rFonts w:hint="eastAsia" w:ascii="宋体" w:hAnsi="宋体"/>
          <w:sz w:val="24"/>
        </w:rPr>
        <w:t>2.落实政府采购政策需满足的资格要求：</w:t>
      </w:r>
      <w:r>
        <w:rPr>
          <w:rFonts w:ascii="宋体" w:hAnsi="宋体"/>
          <w:sz w:val="24"/>
        </w:rPr>
        <w:t>本项目非专门面向中小企业采购；</w:t>
      </w:r>
    </w:p>
    <w:p w14:paraId="780C8221">
      <w:pPr>
        <w:spacing w:line="360" w:lineRule="auto"/>
        <w:ind w:firstLine="480" w:firstLineChars="200"/>
        <w:jc w:val="left"/>
        <w:rPr>
          <w:rFonts w:ascii="宋体" w:hAnsi="宋体"/>
          <w:sz w:val="24"/>
        </w:rPr>
      </w:pPr>
      <w:r>
        <w:rPr>
          <w:rFonts w:ascii="宋体" w:hAnsi="宋体"/>
          <w:sz w:val="24"/>
        </w:rPr>
        <w:t>3.在“信用中国”网站（www.creditchina.gov.cn）、中国政府采购网（www.ccgp.gov.cn）等渠道未被列入失信被执行人、重大税收违法案件当事人名单、政府采购严重违法失信行为记录名单。</w:t>
      </w:r>
    </w:p>
    <w:p w14:paraId="409D8EA9">
      <w:pPr>
        <w:spacing w:line="360" w:lineRule="auto"/>
        <w:ind w:firstLine="480" w:firstLineChars="200"/>
        <w:jc w:val="left"/>
        <w:rPr>
          <w:rFonts w:ascii="宋体" w:hAnsi="宋体"/>
          <w:sz w:val="24"/>
        </w:rPr>
      </w:pPr>
      <w:r>
        <w:rPr>
          <w:rFonts w:ascii="宋体" w:hAnsi="宋体"/>
          <w:sz w:val="24"/>
        </w:rPr>
        <w:t>4</w:t>
      </w:r>
      <w:r>
        <w:rPr>
          <w:rFonts w:hint="eastAsia" w:ascii="宋体" w:hAnsi="宋体"/>
          <w:sz w:val="24"/>
        </w:rPr>
        <w:t>.本项目的特定资格要求：</w:t>
      </w:r>
      <w:r>
        <w:rPr>
          <w:rFonts w:ascii="宋体" w:hAnsi="宋体"/>
          <w:sz w:val="24"/>
        </w:rPr>
        <w:t>标项1：无</w:t>
      </w:r>
      <w:r>
        <w:rPr>
          <w:rFonts w:hint="eastAsia" w:ascii="宋体" w:hAnsi="宋体"/>
          <w:sz w:val="24"/>
        </w:rPr>
        <w:t> </w:t>
      </w:r>
    </w:p>
    <w:p w14:paraId="2ECD0C0A">
      <w:pPr>
        <w:spacing w:line="360" w:lineRule="auto"/>
        <w:ind w:firstLine="482" w:firstLineChars="200"/>
        <w:jc w:val="left"/>
        <w:rPr>
          <w:rFonts w:ascii="宋体" w:hAnsi="宋体"/>
          <w:sz w:val="24"/>
        </w:rPr>
      </w:pPr>
      <w:r>
        <w:rPr>
          <w:rFonts w:hint="eastAsia" w:ascii="宋体" w:hAnsi="宋体"/>
          <w:b/>
          <w:bCs/>
          <w:sz w:val="24"/>
        </w:rPr>
        <w:t>三、获取招标文件</w:t>
      </w:r>
      <w:r>
        <w:rPr>
          <w:rFonts w:hint="eastAsia" w:ascii="宋体" w:hAnsi="宋体"/>
          <w:sz w:val="24"/>
        </w:rPr>
        <w:t>    </w:t>
      </w:r>
    </w:p>
    <w:p w14:paraId="117487A3">
      <w:pPr>
        <w:spacing w:line="360" w:lineRule="auto"/>
        <w:ind w:firstLine="480" w:firstLineChars="200"/>
        <w:jc w:val="left"/>
        <w:rPr>
          <w:rFonts w:ascii="宋体" w:hAnsi="宋体"/>
          <w:sz w:val="24"/>
        </w:rPr>
      </w:pPr>
      <w:r>
        <w:rPr>
          <w:rFonts w:hint="eastAsia" w:ascii="宋体" w:hAnsi="宋体"/>
          <w:sz w:val="24"/>
        </w:rPr>
        <w:t>时间</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202</w:t>
      </w:r>
      <w:r>
        <w:rPr>
          <w:rFonts w:hint="eastAsia" w:ascii="宋体" w:hAnsi="宋体"/>
          <w:color w:val="000000" w:themeColor="text1"/>
          <w:sz w:val="24"/>
          <w14:textFill>
            <w14:solidFill>
              <w14:schemeClr w14:val="tx1"/>
            </w14:solidFill>
          </w14:textFill>
        </w:rPr>
        <w:t>6</w:t>
      </w:r>
      <w:r>
        <w:rPr>
          <w:rFonts w:ascii="宋体" w:hAnsi="宋体"/>
          <w:color w:val="000000" w:themeColor="text1"/>
          <w:sz w:val="24"/>
          <w14:textFill>
            <w14:solidFill>
              <w14:schemeClr w14:val="tx1"/>
            </w14:solidFill>
          </w14:textFill>
        </w:rPr>
        <w:t>年</w:t>
      </w:r>
      <w:r>
        <w:rPr>
          <w:rFonts w:hint="eastAsia" w:ascii="宋体" w:hAnsi="宋体"/>
          <w:color w:val="000000" w:themeColor="text1"/>
          <w:sz w:val="24"/>
          <w:lang w:val="en-US" w:eastAsia="zh-CN"/>
          <w14:textFill>
            <w14:solidFill>
              <w14:schemeClr w14:val="tx1"/>
            </w14:solidFill>
          </w14:textFill>
        </w:rPr>
        <w:t>06</w:t>
      </w:r>
      <w:r>
        <w:rPr>
          <w:rFonts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05</w:t>
      </w:r>
      <w:r>
        <w:rPr>
          <w:rFonts w:ascii="宋体" w:hAnsi="宋体"/>
          <w:color w:val="000000" w:themeColor="text1"/>
          <w:sz w:val="24"/>
          <w14:textFill>
            <w14:solidFill>
              <w14:schemeClr w14:val="tx1"/>
            </w14:solidFill>
          </w14:textFill>
        </w:rPr>
        <w:t>日</w:t>
      </w:r>
      <w:r>
        <w:rPr>
          <w:rFonts w:hint="eastAsia" w:ascii="宋体" w:hAnsi="宋体"/>
          <w:color w:val="000000" w:themeColor="text1"/>
          <w:sz w:val="24"/>
          <w14:textFill>
            <w14:solidFill>
              <w14:schemeClr w14:val="tx1"/>
            </w14:solidFill>
          </w14:textFill>
        </w:rPr>
        <w:t>至</w:t>
      </w:r>
      <w:r>
        <w:rPr>
          <w:rFonts w:ascii="宋体" w:hAnsi="宋体"/>
          <w:color w:val="000000" w:themeColor="text1"/>
          <w:sz w:val="24"/>
          <w14:textFill>
            <w14:solidFill>
              <w14:schemeClr w14:val="tx1"/>
            </w14:solidFill>
          </w14:textFill>
        </w:rPr>
        <w:t>202</w:t>
      </w:r>
      <w:r>
        <w:rPr>
          <w:rFonts w:hint="eastAsia" w:ascii="宋体" w:hAnsi="宋体"/>
          <w:color w:val="000000" w:themeColor="text1"/>
          <w:sz w:val="24"/>
          <w14:textFill>
            <w14:solidFill>
              <w14:schemeClr w14:val="tx1"/>
            </w14:solidFill>
          </w14:textFill>
        </w:rPr>
        <w:t>6</w:t>
      </w:r>
      <w:r>
        <w:rPr>
          <w:rFonts w:ascii="宋体" w:hAnsi="宋体"/>
          <w:color w:val="000000" w:themeColor="text1"/>
          <w:sz w:val="24"/>
          <w14:textFill>
            <w14:solidFill>
              <w14:schemeClr w14:val="tx1"/>
            </w14:solidFill>
          </w14:textFill>
        </w:rPr>
        <w:t>年</w:t>
      </w:r>
      <w:r>
        <w:rPr>
          <w:rFonts w:hint="eastAsia" w:ascii="宋体" w:hAnsi="宋体"/>
          <w:color w:val="000000" w:themeColor="text1"/>
          <w:sz w:val="24"/>
          <w:lang w:val="en-US" w:eastAsia="zh-CN"/>
          <w14:textFill>
            <w14:solidFill>
              <w14:schemeClr w14:val="tx1"/>
            </w14:solidFill>
          </w14:textFill>
        </w:rPr>
        <w:t>06</w:t>
      </w:r>
      <w:r>
        <w:rPr>
          <w:rFonts w:ascii="宋体" w:hAnsi="宋体"/>
          <w:color w:val="000000" w:themeColor="text1"/>
          <w:sz w:val="24"/>
          <w14:textFill>
            <w14:solidFill>
              <w14:schemeClr w14:val="tx1"/>
            </w14:solidFill>
          </w14:textFill>
        </w:rPr>
        <w:t>月</w:t>
      </w:r>
      <w:r>
        <w:rPr>
          <w:rFonts w:hint="eastAsia" w:ascii="宋体" w:hAnsi="宋体"/>
          <w:color w:val="000000" w:themeColor="text1"/>
          <w:sz w:val="24"/>
          <w:lang w:val="en-US" w:eastAsia="zh-CN"/>
          <w14:textFill>
            <w14:solidFill>
              <w14:schemeClr w14:val="tx1"/>
            </w14:solidFill>
          </w14:textFill>
        </w:rPr>
        <w:t>12</w:t>
      </w:r>
      <w:r>
        <w:rPr>
          <w:rFonts w:ascii="宋体" w:hAnsi="宋体"/>
          <w:color w:val="000000" w:themeColor="text1"/>
          <w:sz w:val="24"/>
          <w14:textFill>
            <w14:solidFill>
              <w14:schemeClr w14:val="tx1"/>
            </w14:solidFill>
          </w14:textFill>
        </w:rPr>
        <w:t>日</w:t>
      </w:r>
      <w:r>
        <w:rPr>
          <w:rFonts w:hint="eastAsia" w:ascii="宋体" w:hAnsi="宋体"/>
          <w:color w:val="000000" w:themeColor="text1"/>
          <w:sz w:val="24"/>
          <w14:textFill>
            <w14:solidFill>
              <w14:schemeClr w14:val="tx1"/>
            </w14:solidFill>
          </w14:textFill>
        </w:rPr>
        <w:t>，</w:t>
      </w:r>
      <w:r>
        <w:rPr>
          <w:rFonts w:hint="eastAsia" w:ascii="宋体" w:hAnsi="宋体"/>
          <w:sz w:val="24"/>
        </w:rPr>
        <w:t>每天上午</w:t>
      </w:r>
      <w:r>
        <w:rPr>
          <w:rFonts w:ascii="宋体" w:hAnsi="宋体"/>
          <w:sz w:val="24"/>
        </w:rPr>
        <w:t>00:00:00至12:00:00</w:t>
      </w:r>
      <w:r>
        <w:rPr>
          <w:rFonts w:hint="eastAsia" w:ascii="宋体" w:hAnsi="宋体"/>
          <w:sz w:val="24"/>
        </w:rPr>
        <w:t>，下午</w:t>
      </w:r>
      <w:r>
        <w:rPr>
          <w:rFonts w:ascii="宋体" w:hAnsi="宋体"/>
          <w:sz w:val="24"/>
        </w:rPr>
        <w:t>12:00:00至23:59:59</w:t>
      </w:r>
      <w:r>
        <w:rPr>
          <w:rFonts w:hint="eastAsia" w:ascii="宋体" w:hAnsi="宋体"/>
          <w:sz w:val="24"/>
        </w:rPr>
        <w:t>（北京时间，法定节假日除外）        </w:t>
      </w:r>
    </w:p>
    <w:p w14:paraId="0E6D4F8E">
      <w:pPr>
        <w:spacing w:line="360" w:lineRule="auto"/>
        <w:ind w:firstLine="480" w:firstLineChars="200"/>
        <w:jc w:val="left"/>
        <w:rPr>
          <w:rFonts w:ascii="宋体" w:hAnsi="宋体"/>
          <w:sz w:val="24"/>
        </w:rPr>
      </w:pPr>
      <w:r>
        <w:rPr>
          <w:rFonts w:hint="eastAsia" w:ascii="宋体" w:hAnsi="宋体"/>
          <w:sz w:val="24"/>
        </w:rPr>
        <w:t>地点：</w:t>
      </w:r>
      <w:r>
        <w:rPr>
          <w:rFonts w:ascii="宋体" w:hAnsi="宋体"/>
          <w:sz w:val="24"/>
        </w:rPr>
        <w:t>政采云平台线上获取</w:t>
      </w:r>
    </w:p>
    <w:p w14:paraId="209E50B8">
      <w:pPr>
        <w:spacing w:line="360" w:lineRule="auto"/>
        <w:ind w:firstLine="480" w:firstLineChars="200"/>
        <w:rPr>
          <w:rFonts w:ascii="宋体" w:hAnsi="宋体"/>
          <w:sz w:val="24"/>
        </w:rPr>
      </w:pPr>
      <w:r>
        <w:rPr>
          <w:rFonts w:hint="eastAsia" w:ascii="宋体" w:hAnsi="宋体"/>
          <w:sz w:val="24"/>
        </w:rPr>
        <w:t>方式：</w:t>
      </w:r>
      <w:r>
        <w:rPr>
          <w:rFonts w:ascii="宋体" w:hAnsi="宋体"/>
          <w:sz w:val="24"/>
        </w:rPr>
        <w:t>供应商登录政采云平台https://www.zcygov.cn/在线申请获取采购文件（进入“项目采购”应用，在获取采购文件菜单中选择项目，申请获取采购文件）</w:t>
      </w:r>
      <w:r>
        <w:rPr>
          <w:rFonts w:hint="eastAsia" w:ascii="宋体" w:hAnsi="宋体"/>
          <w:sz w:val="24"/>
        </w:rPr>
        <w:t>       </w:t>
      </w:r>
    </w:p>
    <w:p w14:paraId="67CEB5CA">
      <w:pPr>
        <w:spacing w:line="360" w:lineRule="auto"/>
        <w:ind w:firstLine="480" w:firstLineChars="200"/>
        <w:jc w:val="left"/>
        <w:rPr>
          <w:rFonts w:ascii="宋体" w:hAnsi="宋体"/>
          <w:sz w:val="24"/>
        </w:rPr>
      </w:pPr>
      <w:r>
        <w:rPr>
          <w:rFonts w:hint="eastAsia" w:ascii="宋体" w:hAnsi="宋体"/>
          <w:sz w:val="24"/>
        </w:rPr>
        <w:t>售价（元）：</w:t>
      </w:r>
      <w:r>
        <w:rPr>
          <w:rFonts w:ascii="宋体" w:hAnsi="宋体"/>
          <w:sz w:val="24"/>
        </w:rPr>
        <w:t>0</w:t>
      </w:r>
      <w:r>
        <w:rPr>
          <w:rFonts w:hint="eastAsia" w:ascii="宋体" w:hAnsi="宋体"/>
          <w:sz w:val="24"/>
        </w:rPr>
        <w:t>       </w:t>
      </w:r>
    </w:p>
    <w:p w14:paraId="2AE3376E">
      <w:pPr>
        <w:spacing w:line="360" w:lineRule="auto"/>
        <w:ind w:firstLine="482" w:firstLineChars="200"/>
        <w:jc w:val="left"/>
        <w:rPr>
          <w:rFonts w:ascii="宋体" w:hAnsi="宋体"/>
          <w:sz w:val="24"/>
        </w:rPr>
      </w:pPr>
      <w:r>
        <w:rPr>
          <w:rFonts w:hint="eastAsia" w:ascii="宋体" w:hAnsi="宋体"/>
          <w:b/>
          <w:bCs/>
          <w:sz w:val="24"/>
        </w:rPr>
        <w:t>四、提交投标文件截止时间、开标时间和地点</w:t>
      </w:r>
      <w:r>
        <w:rPr>
          <w:rFonts w:hint="eastAsia" w:ascii="宋体" w:hAnsi="宋体"/>
          <w:sz w:val="24"/>
        </w:rPr>
        <w:t>    </w:t>
      </w:r>
    </w:p>
    <w:p w14:paraId="1E4280FA">
      <w:pPr>
        <w:spacing w:line="360" w:lineRule="auto"/>
        <w:ind w:firstLine="480" w:firstLineChars="200"/>
        <w:jc w:val="left"/>
        <w:rPr>
          <w:rFonts w:ascii="宋体" w:hAnsi="宋体"/>
          <w:sz w:val="24"/>
        </w:rPr>
      </w:pPr>
      <w:r>
        <w:rPr>
          <w:rFonts w:hint="eastAsia" w:ascii="宋体" w:hAnsi="宋体"/>
          <w:sz w:val="24"/>
        </w:rPr>
        <w:t>提交投标文件截止时间：</w:t>
      </w:r>
      <w:r>
        <w:rPr>
          <w:rFonts w:ascii="宋体" w:hAnsi="宋体"/>
          <w:sz w:val="24"/>
        </w:rPr>
        <w:t>2026年6月</w:t>
      </w:r>
      <w:r>
        <w:rPr>
          <w:rFonts w:hint="eastAsia" w:ascii="宋体" w:hAnsi="宋体"/>
          <w:sz w:val="24"/>
          <w:lang w:val="en-US" w:eastAsia="zh-CN"/>
        </w:rPr>
        <w:t>3</w:t>
      </w:r>
      <w:r>
        <w:rPr>
          <w:rFonts w:ascii="宋体" w:hAnsi="宋体"/>
          <w:sz w:val="24"/>
        </w:rPr>
        <w:t xml:space="preserve">0日 </w:t>
      </w:r>
      <w:r>
        <w:rPr>
          <w:rFonts w:hint="eastAsia" w:ascii="宋体" w:hAnsi="宋体"/>
          <w:sz w:val="24"/>
          <w:lang w:val="en-US" w:eastAsia="zh-CN"/>
        </w:rPr>
        <w:t>09</w:t>
      </w:r>
      <w:r>
        <w:rPr>
          <w:rFonts w:ascii="宋体" w:hAnsi="宋体"/>
          <w:sz w:val="24"/>
        </w:rPr>
        <w:t>:00</w:t>
      </w:r>
      <w:r>
        <w:rPr>
          <w:rFonts w:hint="eastAsia" w:ascii="宋体" w:hAnsi="宋体"/>
          <w:sz w:val="24"/>
        </w:rPr>
        <w:t>（北京时间）        </w:t>
      </w:r>
    </w:p>
    <w:p w14:paraId="01678AEA">
      <w:pPr>
        <w:spacing w:line="360" w:lineRule="auto"/>
        <w:ind w:firstLine="480" w:firstLineChars="200"/>
        <w:jc w:val="left"/>
        <w:rPr>
          <w:rFonts w:ascii="宋体" w:hAnsi="宋体"/>
          <w:sz w:val="24"/>
        </w:rPr>
      </w:pPr>
      <w:r>
        <w:rPr>
          <w:rFonts w:hint="eastAsia" w:ascii="宋体" w:hAnsi="宋体"/>
          <w:sz w:val="24"/>
        </w:rPr>
        <w:t>投标地点（网址）：</w:t>
      </w:r>
      <w:r>
        <w:rPr>
          <w:rFonts w:ascii="宋体" w:hAnsi="宋体"/>
          <w:sz w:val="24"/>
        </w:rPr>
        <w:t>请登录政采云投标客户端投标</w:t>
      </w:r>
      <w:r>
        <w:rPr>
          <w:rFonts w:hint="eastAsia" w:ascii="宋体" w:hAnsi="宋体"/>
          <w:sz w:val="24"/>
        </w:rPr>
        <w:t>     </w:t>
      </w:r>
    </w:p>
    <w:p w14:paraId="5FC4DA75">
      <w:pPr>
        <w:spacing w:line="360" w:lineRule="auto"/>
        <w:ind w:firstLine="480" w:firstLineChars="200"/>
        <w:jc w:val="left"/>
        <w:rPr>
          <w:rFonts w:ascii="宋体" w:hAnsi="宋体"/>
          <w:sz w:val="24"/>
        </w:rPr>
      </w:pPr>
      <w:r>
        <w:rPr>
          <w:rFonts w:hint="eastAsia" w:ascii="宋体" w:hAnsi="宋体"/>
          <w:sz w:val="24"/>
        </w:rPr>
        <w:t>开标时间：</w:t>
      </w:r>
      <w:r>
        <w:rPr>
          <w:rFonts w:ascii="宋体" w:hAnsi="宋体"/>
          <w:sz w:val="24"/>
        </w:rPr>
        <w:t>2026年6月</w:t>
      </w:r>
      <w:r>
        <w:rPr>
          <w:rFonts w:hint="eastAsia" w:ascii="宋体" w:hAnsi="宋体"/>
          <w:sz w:val="24"/>
          <w:lang w:val="en-US" w:eastAsia="zh-CN"/>
        </w:rPr>
        <w:t>30</w:t>
      </w:r>
      <w:r>
        <w:rPr>
          <w:rFonts w:ascii="宋体" w:hAnsi="宋体"/>
          <w:sz w:val="24"/>
        </w:rPr>
        <w:t xml:space="preserve">日 </w:t>
      </w:r>
      <w:r>
        <w:rPr>
          <w:rFonts w:hint="eastAsia" w:ascii="宋体" w:hAnsi="宋体"/>
          <w:sz w:val="24"/>
          <w:lang w:val="en-US" w:eastAsia="zh-CN"/>
        </w:rPr>
        <w:t>09</w:t>
      </w:r>
      <w:r>
        <w:rPr>
          <w:rFonts w:ascii="宋体" w:hAnsi="宋体"/>
          <w:sz w:val="24"/>
        </w:rPr>
        <w:t>:00</w:t>
      </w:r>
      <w:r>
        <w:rPr>
          <w:rFonts w:hint="eastAsia" w:ascii="宋体" w:hAnsi="宋体"/>
          <w:sz w:val="24"/>
        </w:rPr>
        <w:t>        </w:t>
      </w:r>
    </w:p>
    <w:p w14:paraId="5A37483E">
      <w:pPr>
        <w:spacing w:line="360" w:lineRule="auto"/>
        <w:ind w:firstLine="480" w:firstLineChars="200"/>
        <w:jc w:val="left"/>
        <w:rPr>
          <w:rFonts w:ascii="宋体" w:hAnsi="宋体"/>
          <w:sz w:val="24"/>
        </w:rPr>
      </w:pPr>
      <w:r>
        <w:rPr>
          <w:rFonts w:hint="eastAsia" w:ascii="宋体" w:hAnsi="宋体"/>
          <w:sz w:val="24"/>
        </w:rPr>
        <w:t>开标地点：</w:t>
      </w:r>
      <w:r>
        <w:rPr>
          <w:rFonts w:ascii="宋体" w:hAnsi="宋体"/>
          <w:sz w:val="24"/>
        </w:rPr>
        <w:t>长春净月高新技术产业开发区</w:t>
      </w:r>
      <w:r>
        <w:rPr>
          <w:rFonts w:hint="eastAsia" w:ascii="宋体" w:hAnsi="宋体"/>
          <w:sz w:val="24"/>
        </w:rPr>
        <w:t>公共资源交易场所开标室</w:t>
      </w:r>
      <w:r>
        <w:rPr>
          <w:rFonts w:hint="eastAsia" w:ascii="宋体" w:hAnsi="宋体"/>
          <w:color w:val="0000FF"/>
          <w:sz w:val="24"/>
        </w:rPr>
        <w:t> </w:t>
      </w:r>
      <w:r>
        <w:rPr>
          <w:rFonts w:hint="eastAsia" w:ascii="宋体" w:hAnsi="宋体"/>
          <w:sz w:val="24"/>
        </w:rPr>
        <w:t xml:space="preserve">    </w:t>
      </w:r>
    </w:p>
    <w:p w14:paraId="05F9BF21">
      <w:pPr>
        <w:spacing w:line="360" w:lineRule="auto"/>
        <w:ind w:firstLine="482" w:firstLineChars="200"/>
        <w:jc w:val="left"/>
        <w:rPr>
          <w:rFonts w:ascii="宋体" w:hAnsi="宋体"/>
          <w:sz w:val="24"/>
        </w:rPr>
      </w:pPr>
      <w:r>
        <w:rPr>
          <w:rFonts w:hint="eastAsia" w:ascii="宋体" w:hAnsi="宋体"/>
          <w:b/>
          <w:bCs/>
          <w:sz w:val="24"/>
        </w:rPr>
        <w:t>五、公告期限</w:t>
      </w:r>
      <w:r>
        <w:rPr>
          <w:rFonts w:hint="eastAsia" w:ascii="宋体" w:hAnsi="宋体"/>
          <w:sz w:val="24"/>
        </w:rPr>
        <w:t>     </w:t>
      </w:r>
    </w:p>
    <w:p w14:paraId="5D3E6EC2">
      <w:pPr>
        <w:spacing w:line="360" w:lineRule="auto"/>
        <w:ind w:firstLine="480" w:firstLineChars="200"/>
        <w:jc w:val="left"/>
        <w:rPr>
          <w:rFonts w:ascii="宋体" w:hAnsi="宋体"/>
          <w:sz w:val="24"/>
        </w:rPr>
      </w:pPr>
      <w:r>
        <w:rPr>
          <w:rFonts w:hint="eastAsia" w:ascii="宋体" w:hAnsi="宋体"/>
          <w:sz w:val="24"/>
        </w:rPr>
        <w:t>自本公告发布之日起5个工作日。    </w:t>
      </w:r>
    </w:p>
    <w:p w14:paraId="0A2987C0">
      <w:pPr>
        <w:spacing w:line="360" w:lineRule="auto"/>
        <w:ind w:firstLine="482" w:firstLineChars="200"/>
        <w:jc w:val="left"/>
        <w:rPr>
          <w:rFonts w:ascii="宋体" w:hAnsi="宋体"/>
          <w:sz w:val="24"/>
        </w:rPr>
      </w:pPr>
      <w:r>
        <w:rPr>
          <w:rFonts w:hint="eastAsia" w:ascii="宋体" w:hAnsi="宋体"/>
          <w:b/>
          <w:bCs/>
          <w:sz w:val="24"/>
        </w:rPr>
        <w:t>六、其他补充事宜</w:t>
      </w:r>
      <w:r>
        <w:rPr>
          <w:rFonts w:hint="eastAsia" w:ascii="宋体" w:hAnsi="宋体"/>
          <w:sz w:val="24"/>
        </w:rPr>
        <w:t>    </w:t>
      </w:r>
    </w:p>
    <w:p w14:paraId="3E812D67">
      <w:pPr>
        <w:spacing w:line="360" w:lineRule="auto"/>
        <w:ind w:firstLine="480" w:firstLineChars="200"/>
        <w:jc w:val="left"/>
        <w:rPr>
          <w:rFonts w:ascii="宋体" w:hAnsi="宋体"/>
          <w:sz w:val="24"/>
        </w:rPr>
      </w:pPr>
      <w:r>
        <w:rPr>
          <w:rFonts w:ascii="宋体" w:hAnsi="宋体"/>
          <w:sz w:val="24"/>
        </w:rPr>
        <w:t>1.采购项目落实的政府采购政策：《政府采购促进中小企业发展管理办法》（财库〔2020〕46号）、《关于印发中小企业划型标准规定的通知》（工信部联企业〔2011〕300号）、《关于政府采购支持监狱企业发展有关问题的通知》（财库〔2014〕68号）、《关于促进残疾人就业政府采购政策的通知》（财库〔2017〕141号）、《关于调整优化节能产品、环境标志产品政府采购执行机制的通知》（财库〔2019〕9号）、《关于印发环境标志产品政府采购品目清单的通知》（财库〔2019〕18号）、《关于印发节能产品政府采购品目清单的通知》（财库〔2019〕19号）等。</w:t>
      </w:r>
      <w:r>
        <w:rPr>
          <w:rFonts w:ascii="宋体" w:hAnsi="宋体"/>
          <w:sz w:val="24"/>
        </w:rPr>
        <w:br w:type="textWrapping"/>
      </w:r>
      <w:r>
        <w:rPr>
          <w:rFonts w:hint="eastAsia" w:ascii="宋体" w:hAnsi="宋体"/>
          <w:sz w:val="24"/>
        </w:rPr>
        <w:t xml:space="preserve">    </w:t>
      </w:r>
      <w:r>
        <w:rPr>
          <w:rFonts w:ascii="宋体" w:hAnsi="宋体"/>
          <w:sz w:val="24"/>
        </w:rPr>
        <w:t>2.投标人须在“政采云”平台（www.zcygov.cn）注册报名。</w:t>
      </w:r>
      <w:r>
        <w:rPr>
          <w:rFonts w:ascii="宋体" w:hAnsi="宋体"/>
          <w:sz w:val="24"/>
        </w:rPr>
        <w:br w:type="textWrapping"/>
      </w:r>
      <w:r>
        <w:rPr>
          <w:rFonts w:hint="eastAsia" w:ascii="宋体" w:hAnsi="宋体"/>
          <w:sz w:val="24"/>
        </w:rPr>
        <w:t xml:space="preserve">    </w:t>
      </w:r>
      <w:r>
        <w:rPr>
          <w:rFonts w:ascii="宋体" w:hAnsi="宋体"/>
          <w:sz w:val="24"/>
        </w:rPr>
        <w:t>3.本次招标公告同时在《吉林省政府采购网》、《长春净月高新技术产业开发区政府采购中心网》上发布。</w:t>
      </w:r>
      <w:r>
        <w:rPr>
          <w:rFonts w:ascii="宋体" w:hAnsi="宋体"/>
          <w:sz w:val="24"/>
        </w:rPr>
        <w:br w:type="textWrapping"/>
      </w:r>
      <w:r>
        <w:rPr>
          <w:rFonts w:hint="eastAsia" w:ascii="宋体" w:hAnsi="宋体"/>
          <w:sz w:val="24"/>
        </w:rPr>
        <w:t xml:space="preserve">    </w:t>
      </w:r>
      <w:r>
        <w:rPr>
          <w:rFonts w:ascii="宋体" w:hAnsi="宋体"/>
          <w:sz w:val="24"/>
        </w:rPr>
        <w:t>4.若对“政采云”电子交易系统操作有疑问，可登录“政采云”（www.zcygov.cn），点击右侧咨询小采或拨打政采云服务热线400-881-7190获取服务帮助。</w:t>
      </w:r>
    </w:p>
    <w:p w14:paraId="6747B177">
      <w:pPr>
        <w:spacing w:line="360" w:lineRule="auto"/>
        <w:ind w:firstLine="482" w:firstLineChars="200"/>
        <w:jc w:val="left"/>
        <w:rPr>
          <w:rFonts w:ascii="宋体" w:hAnsi="宋体"/>
          <w:sz w:val="24"/>
        </w:rPr>
      </w:pPr>
      <w:r>
        <w:rPr>
          <w:rFonts w:hint="eastAsia" w:ascii="宋体" w:hAnsi="宋体"/>
          <w:b/>
          <w:bCs/>
          <w:sz w:val="24"/>
        </w:rPr>
        <w:t>七、对本次采购提出询问，请按以下方式联系</w:t>
      </w:r>
      <w:r>
        <w:rPr>
          <w:rFonts w:hint="eastAsia" w:ascii="宋体" w:hAnsi="宋体"/>
          <w:sz w:val="24"/>
        </w:rPr>
        <w:t>    </w:t>
      </w:r>
    </w:p>
    <w:p w14:paraId="04FBD746">
      <w:pPr>
        <w:spacing w:line="360" w:lineRule="auto"/>
        <w:ind w:firstLine="480" w:firstLineChars="200"/>
        <w:jc w:val="left"/>
        <w:rPr>
          <w:rFonts w:ascii="宋体" w:hAnsi="宋体"/>
          <w:sz w:val="24"/>
        </w:rPr>
      </w:pPr>
      <w:r>
        <w:rPr>
          <w:rFonts w:hint="eastAsia" w:ascii="宋体" w:hAnsi="宋体"/>
          <w:sz w:val="24"/>
        </w:rPr>
        <w:t>1.采购人信息        </w:t>
      </w:r>
    </w:p>
    <w:p w14:paraId="5CA5001E">
      <w:pPr>
        <w:adjustRightInd w:val="0"/>
        <w:snapToGrid w:val="0"/>
        <w:spacing w:line="360" w:lineRule="auto"/>
        <w:ind w:firstLine="480" w:firstLineChars="200"/>
        <w:jc w:val="left"/>
        <w:rPr>
          <w:rFonts w:ascii="宋体" w:hAnsi="宋体"/>
          <w:sz w:val="24"/>
        </w:rPr>
      </w:pPr>
      <w:r>
        <w:rPr>
          <w:rFonts w:hint="eastAsia" w:ascii="宋体" w:hAnsi="宋体"/>
          <w:sz w:val="24"/>
        </w:rPr>
        <w:t>名  称：</w:t>
      </w:r>
      <w:r>
        <w:rPr>
          <w:rFonts w:ascii="宋体" w:hAnsi="宋体"/>
          <w:sz w:val="24"/>
        </w:rPr>
        <w:t>长春净月高新技术产业开发区</w:t>
      </w:r>
      <w:r>
        <w:rPr>
          <w:rFonts w:hint="eastAsia" w:ascii="宋体" w:hAnsi="宋体"/>
          <w:sz w:val="24"/>
        </w:rPr>
        <w:t>教育局        </w:t>
      </w:r>
    </w:p>
    <w:p w14:paraId="2D66A0DE">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sz w:val="24"/>
        </w:rPr>
        <w:t>地  址：</w:t>
      </w:r>
      <w:r>
        <w:rPr>
          <w:rFonts w:hint="eastAsia" w:ascii="宋体" w:hAnsi="宋体"/>
          <w:color w:val="000000" w:themeColor="text1"/>
          <w:sz w:val="24"/>
          <w14:textFill>
            <w14:solidFill>
              <w14:schemeClr w14:val="tx1"/>
            </w14:solidFill>
          </w14:textFill>
        </w:rPr>
        <w:t>长春净月高新技术产业开发区福祉大路</w:t>
      </w:r>
      <w:r>
        <w:rPr>
          <w:rFonts w:ascii="宋体" w:hAnsi="宋体"/>
          <w:color w:val="000000" w:themeColor="text1"/>
          <w:sz w:val="24"/>
          <w14:textFill>
            <w14:solidFill>
              <w14:schemeClr w14:val="tx1"/>
            </w14:solidFill>
          </w14:textFill>
        </w:rPr>
        <w:t>1572</w:t>
      </w:r>
      <w:r>
        <w:rPr>
          <w:rFonts w:hint="eastAsia" w:ascii="宋体" w:hAnsi="宋体"/>
          <w:color w:val="000000" w:themeColor="text1"/>
          <w:sz w:val="24"/>
          <w14:textFill>
            <w14:solidFill>
              <w14:schemeClr w14:val="tx1"/>
            </w14:solidFill>
          </w14:textFill>
        </w:rPr>
        <w:t>号5号楼</w:t>
      </w:r>
    </w:p>
    <w:p w14:paraId="50D9623B">
      <w:pPr>
        <w:spacing w:line="360" w:lineRule="auto"/>
        <w:ind w:firstLine="480" w:firstLineChars="200"/>
        <w:jc w:val="left"/>
        <w:rPr>
          <w:rFonts w:ascii="宋体" w:hAnsi="宋体"/>
          <w:sz w:val="24"/>
        </w:rPr>
      </w:pPr>
      <w:r>
        <w:rPr>
          <w:rFonts w:hint="eastAsia" w:ascii="宋体" w:hAnsi="宋体"/>
          <w:sz w:val="24"/>
        </w:rPr>
        <w:t>联系方式：</w:t>
      </w:r>
      <w:bookmarkStart w:id="7" w:name="OLE_LINK12"/>
      <w:bookmarkStart w:id="8" w:name="OLE_LINK11"/>
      <w:r>
        <w:rPr>
          <w:rFonts w:ascii="宋体" w:hAnsi="宋体"/>
          <w:sz w:val="24"/>
        </w:rPr>
        <w:t>0431-88690186</w:t>
      </w:r>
      <w:r>
        <w:rPr>
          <w:rFonts w:hint="eastAsia" w:ascii="宋体" w:hAnsi="宋体"/>
          <w:sz w:val="24"/>
        </w:rPr>
        <w:t xml:space="preserve"> </w:t>
      </w:r>
      <w:bookmarkEnd w:id="7"/>
      <w:bookmarkEnd w:id="8"/>
      <w:r>
        <w:rPr>
          <w:rFonts w:hint="eastAsia" w:ascii="宋体" w:hAnsi="宋体"/>
          <w:sz w:val="24"/>
        </w:rPr>
        <w:t>     </w:t>
      </w:r>
    </w:p>
    <w:p w14:paraId="7BE4CB9E">
      <w:pPr>
        <w:spacing w:line="360" w:lineRule="auto"/>
        <w:ind w:firstLine="480" w:firstLineChars="200"/>
        <w:jc w:val="left"/>
        <w:rPr>
          <w:rFonts w:ascii="宋体" w:hAnsi="宋体"/>
          <w:sz w:val="24"/>
        </w:rPr>
      </w:pPr>
      <w:r>
        <w:rPr>
          <w:rFonts w:hint="eastAsia" w:ascii="宋体" w:hAnsi="宋体"/>
          <w:sz w:val="24"/>
        </w:rPr>
        <w:t>2.采购代理机构信息        </w:t>
      </w:r>
    </w:p>
    <w:p w14:paraId="01F86E11">
      <w:pPr>
        <w:adjustRightInd w:val="0"/>
        <w:snapToGrid w:val="0"/>
        <w:spacing w:line="360" w:lineRule="auto"/>
        <w:ind w:firstLine="480" w:firstLineChars="200"/>
        <w:jc w:val="left"/>
        <w:rPr>
          <w:rFonts w:ascii="宋体" w:hAnsi="宋体"/>
          <w:sz w:val="24"/>
        </w:rPr>
      </w:pPr>
      <w:r>
        <w:rPr>
          <w:rFonts w:hint="eastAsia" w:ascii="宋体" w:hAnsi="宋体"/>
          <w:sz w:val="24"/>
        </w:rPr>
        <w:t>名  称：</w:t>
      </w:r>
      <w:r>
        <w:rPr>
          <w:rFonts w:ascii="宋体" w:hAnsi="宋体"/>
          <w:sz w:val="24"/>
        </w:rPr>
        <w:t>长春净月高新技术产业开发区政府采购中心</w:t>
      </w:r>
      <w:r>
        <w:rPr>
          <w:rFonts w:hint="eastAsia" w:ascii="宋体" w:hAnsi="宋体"/>
          <w:sz w:val="24"/>
        </w:rPr>
        <w:t>               </w:t>
      </w:r>
    </w:p>
    <w:p w14:paraId="12DEF454">
      <w:pPr>
        <w:adjustRightInd w:val="0"/>
        <w:snapToGrid w:val="0"/>
        <w:spacing w:line="360" w:lineRule="auto"/>
        <w:ind w:firstLine="480" w:firstLineChars="200"/>
        <w:jc w:val="left"/>
        <w:rPr>
          <w:rFonts w:ascii="宋体" w:hAnsi="宋体"/>
          <w:sz w:val="24"/>
        </w:rPr>
      </w:pPr>
      <w:r>
        <w:rPr>
          <w:rFonts w:hint="eastAsia" w:ascii="宋体" w:hAnsi="宋体"/>
          <w:sz w:val="24"/>
        </w:rPr>
        <w:t>地</w:t>
      </w:r>
      <w:r>
        <w:rPr>
          <w:rFonts w:ascii="宋体" w:hAnsi="宋体"/>
          <w:sz w:val="24"/>
        </w:rPr>
        <w:t xml:space="preserve">    </w:t>
      </w:r>
      <w:r>
        <w:rPr>
          <w:rFonts w:hint="eastAsia" w:ascii="宋体" w:hAnsi="宋体"/>
          <w:sz w:val="24"/>
        </w:rPr>
        <w:t>址：</w:t>
      </w:r>
      <w:bookmarkStart w:id="9" w:name="OLE_LINK7"/>
      <w:bookmarkStart w:id="10" w:name="OLE_LINK8"/>
      <w:r>
        <w:rPr>
          <w:rFonts w:ascii="宋体" w:hAnsi="宋体"/>
          <w:sz w:val="24"/>
        </w:rPr>
        <w:t>长春净月高新技术产业开发区红梅街1号政务服务中心</w:t>
      </w:r>
      <w:r>
        <w:rPr>
          <w:rFonts w:hint="eastAsia" w:ascii="宋体" w:hAnsi="宋体"/>
          <w:sz w:val="24"/>
        </w:rPr>
        <w:t>2楼</w:t>
      </w:r>
      <w:r>
        <w:rPr>
          <w:rFonts w:ascii="宋体" w:hAnsi="宋体"/>
          <w:sz w:val="24"/>
        </w:rPr>
        <w:t>22</w:t>
      </w:r>
      <w:r>
        <w:rPr>
          <w:rFonts w:hint="eastAsia" w:ascii="宋体" w:hAnsi="宋体"/>
          <w:sz w:val="24"/>
        </w:rPr>
        <w:t xml:space="preserve">3室             </w:t>
      </w:r>
      <w:bookmarkEnd w:id="9"/>
      <w:bookmarkEnd w:id="10"/>
      <w:r>
        <w:rPr>
          <w:rFonts w:hint="eastAsia" w:ascii="宋体" w:hAnsi="宋体"/>
          <w:sz w:val="24"/>
        </w:rPr>
        <w:t>   </w:t>
      </w:r>
    </w:p>
    <w:p w14:paraId="74AE5270">
      <w:pPr>
        <w:spacing w:line="360" w:lineRule="auto"/>
        <w:ind w:firstLine="480" w:firstLineChars="200"/>
        <w:jc w:val="left"/>
        <w:rPr>
          <w:rFonts w:ascii="宋体" w:hAnsi="宋体"/>
          <w:sz w:val="24"/>
        </w:rPr>
      </w:pPr>
      <w:r>
        <w:rPr>
          <w:rFonts w:hint="eastAsia" w:ascii="宋体" w:hAnsi="宋体"/>
          <w:sz w:val="24"/>
        </w:rPr>
        <w:t>联系方式：</w:t>
      </w:r>
      <w:bookmarkStart w:id="11" w:name="OLE_LINK13"/>
      <w:bookmarkStart w:id="12" w:name="OLE_LINK14"/>
      <w:r>
        <w:rPr>
          <w:rFonts w:ascii="宋体" w:hAnsi="宋体"/>
          <w:sz w:val="24"/>
        </w:rPr>
        <w:t>0431-</w:t>
      </w:r>
      <w:bookmarkEnd w:id="11"/>
      <w:bookmarkEnd w:id="12"/>
      <w:r>
        <w:rPr>
          <w:rFonts w:hint="eastAsia" w:ascii="宋体" w:hAnsi="宋体"/>
          <w:sz w:val="24"/>
          <w:lang w:eastAsia="zh-CN"/>
        </w:rPr>
        <w:t>84532410</w:t>
      </w:r>
      <w:r>
        <w:rPr>
          <w:rFonts w:hint="eastAsia" w:ascii="宋体" w:hAnsi="宋体"/>
          <w:sz w:val="24"/>
        </w:rPr>
        <w:t>          </w:t>
      </w:r>
    </w:p>
    <w:p w14:paraId="746EB341">
      <w:pPr>
        <w:spacing w:line="360" w:lineRule="auto"/>
        <w:ind w:firstLine="480" w:firstLineChars="200"/>
        <w:jc w:val="left"/>
        <w:rPr>
          <w:rFonts w:hint="eastAsia" w:ascii="宋体" w:hAnsi="宋体" w:eastAsia="宋体"/>
          <w:sz w:val="24"/>
          <w:lang w:eastAsia="zh-CN"/>
        </w:rPr>
      </w:pPr>
      <w:r>
        <w:rPr>
          <w:rFonts w:hint="eastAsia" w:ascii="宋体" w:hAnsi="宋体"/>
          <w:sz w:val="24"/>
        </w:rPr>
        <w:t>项目联系人：</w:t>
      </w:r>
      <w:r>
        <w:rPr>
          <w:rFonts w:hint="eastAsia" w:ascii="宋体" w:hAnsi="宋体"/>
          <w:sz w:val="24"/>
          <w:lang w:eastAsia="zh-CN"/>
        </w:rPr>
        <w:t>朱丽</w:t>
      </w:r>
    </w:p>
    <w:p w14:paraId="77849AF3">
      <w:pPr>
        <w:spacing w:line="360" w:lineRule="auto"/>
        <w:ind w:firstLine="480" w:firstLineChars="200"/>
        <w:jc w:val="left"/>
        <w:rPr>
          <w:rFonts w:ascii="宋体" w:hAnsi="宋体"/>
          <w:kern w:val="0"/>
          <w:sz w:val="24"/>
        </w:rPr>
      </w:pPr>
    </w:p>
    <w:bookmarkEnd w:id="1"/>
    <w:bookmarkEnd w:id="2"/>
    <w:bookmarkEnd w:id="3"/>
    <w:bookmarkEnd w:id="4"/>
    <w:bookmarkEnd w:id="5"/>
    <w:p w14:paraId="32C3953F">
      <w:pPr>
        <w:widowControl/>
        <w:spacing w:line="360" w:lineRule="auto"/>
        <w:jc w:val="left"/>
        <w:rPr>
          <w:rFonts w:eastAsia="黑体"/>
          <w:sz w:val="24"/>
        </w:rPr>
        <w:sectPr>
          <w:headerReference r:id="rId5" w:type="default"/>
          <w:footerReference r:id="rId6" w:type="default"/>
          <w:pgSz w:w="11907" w:h="16840"/>
          <w:pgMar w:top="1134" w:right="1134" w:bottom="1134" w:left="1418" w:header="1021" w:footer="1021" w:gutter="0"/>
          <w:pgNumType w:start="1"/>
          <w:cols w:space="720" w:num="1"/>
        </w:sectPr>
      </w:pPr>
    </w:p>
    <w:bookmarkEnd w:id="6"/>
    <w:p w14:paraId="317B5C6C">
      <w:pPr>
        <w:spacing w:line="360" w:lineRule="auto"/>
        <w:jc w:val="right"/>
        <w:rPr>
          <w:rFonts w:ascii="宋体" w:hAnsi="宋体"/>
          <w:b/>
          <w:bCs/>
          <w:sz w:val="32"/>
          <w:szCs w:val="32"/>
        </w:rPr>
      </w:pPr>
    </w:p>
    <w:p w14:paraId="47775E55">
      <w:pPr>
        <w:jc w:val="center"/>
        <w:rPr>
          <w:rFonts w:ascii="宋体" w:hAnsi="宋体"/>
          <w:b/>
          <w:bCs/>
          <w:sz w:val="32"/>
          <w:szCs w:val="32"/>
        </w:rPr>
      </w:pPr>
    </w:p>
    <w:p w14:paraId="0A1B1E7E">
      <w:pPr>
        <w:jc w:val="center"/>
        <w:rPr>
          <w:rFonts w:ascii="宋体" w:hAnsi="宋体"/>
          <w:b/>
          <w:bCs/>
          <w:sz w:val="32"/>
          <w:szCs w:val="32"/>
        </w:rPr>
      </w:pPr>
    </w:p>
    <w:p w14:paraId="1A8EE93D">
      <w:pPr>
        <w:jc w:val="center"/>
        <w:rPr>
          <w:rFonts w:ascii="宋体" w:hAnsi="宋体"/>
          <w:b/>
          <w:bCs/>
          <w:sz w:val="32"/>
          <w:szCs w:val="32"/>
        </w:rPr>
      </w:pPr>
    </w:p>
    <w:p w14:paraId="3732AA58">
      <w:pPr>
        <w:jc w:val="center"/>
        <w:rPr>
          <w:rFonts w:ascii="宋体" w:hAnsi="宋体"/>
          <w:b/>
          <w:bCs/>
          <w:sz w:val="32"/>
          <w:szCs w:val="32"/>
        </w:rPr>
      </w:pPr>
    </w:p>
    <w:p w14:paraId="2EF2523A">
      <w:pPr>
        <w:jc w:val="center"/>
        <w:rPr>
          <w:rFonts w:ascii="宋体" w:hAnsi="宋体"/>
          <w:b/>
          <w:bCs/>
          <w:sz w:val="32"/>
          <w:szCs w:val="32"/>
        </w:rPr>
      </w:pPr>
    </w:p>
    <w:p w14:paraId="4F34D382">
      <w:pPr>
        <w:jc w:val="center"/>
        <w:rPr>
          <w:rFonts w:ascii="宋体" w:hAnsi="宋体"/>
          <w:b/>
          <w:bCs/>
          <w:sz w:val="32"/>
          <w:szCs w:val="32"/>
        </w:rPr>
      </w:pPr>
    </w:p>
    <w:p w14:paraId="39BD29C5">
      <w:pPr>
        <w:jc w:val="center"/>
        <w:rPr>
          <w:rFonts w:ascii="宋体" w:hAnsi="宋体"/>
          <w:b/>
          <w:bCs/>
          <w:sz w:val="32"/>
          <w:szCs w:val="32"/>
        </w:rPr>
      </w:pPr>
    </w:p>
    <w:p w14:paraId="01A94FAE">
      <w:pPr>
        <w:jc w:val="center"/>
        <w:rPr>
          <w:rFonts w:ascii="宋体" w:hAnsi="宋体"/>
          <w:b/>
          <w:bCs/>
          <w:sz w:val="32"/>
          <w:szCs w:val="32"/>
        </w:rPr>
      </w:pPr>
    </w:p>
    <w:p w14:paraId="2BCA49EB">
      <w:pPr>
        <w:jc w:val="center"/>
        <w:rPr>
          <w:rFonts w:ascii="宋体" w:hAnsi="宋体"/>
          <w:b/>
          <w:bCs/>
          <w:sz w:val="32"/>
          <w:szCs w:val="32"/>
        </w:rPr>
      </w:pPr>
    </w:p>
    <w:p w14:paraId="28985F39">
      <w:pPr>
        <w:jc w:val="center"/>
        <w:rPr>
          <w:rFonts w:ascii="宋体" w:hAnsi="宋体"/>
          <w:b/>
          <w:bCs/>
          <w:sz w:val="32"/>
          <w:szCs w:val="32"/>
        </w:rPr>
      </w:pPr>
    </w:p>
    <w:p w14:paraId="34B46BA9">
      <w:pPr>
        <w:jc w:val="center"/>
        <w:outlineLvl w:val="0"/>
        <w:rPr>
          <w:rFonts w:ascii="宋体" w:hAnsi="宋体"/>
          <w:b/>
          <w:sz w:val="36"/>
          <w:szCs w:val="36"/>
        </w:rPr>
        <w:sectPr>
          <w:headerReference r:id="rId8" w:type="first"/>
          <w:footerReference r:id="rId9" w:type="first"/>
          <w:headerReference r:id="rId7" w:type="even"/>
          <w:type w:val="nextColumn"/>
          <w:pgSz w:w="11907" w:h="16840"/>
          <w:pgMar w:top="1134" w:right="1134" w:bottom="1134" w:left="1418" w:header="1021" w:footer="1021" w:gutter="0"/>
          <w:cols w:space="720" w:num="1"/>
          <w:docGrid w:linePitch="271" w:charSpace="0"/>
        </w:sectPr>
      </w:pPr>
      <w:bookmarkStart w:id="13" w:name="_Toc141334030"/>
      <w:r>
        <w:rPr>
          <w:rFonts w:hint="eastAsia" w:ascii="宋体" w:hAnsi="宋体"/>
          <w:b/>
          <w:sz w:val="36"/>
          <w:szCs w:val="36"/>
        </w:rPr>
        <w:t>第二章</w:t>
      </w:r>
      <w:r>
        <w:rPr>
          <w:rFonts w:ascii="宋体" w:hAnsi="宋体"/>
          <w:b/>
          <w:sz w:val="36"/>
          <w:szCs w:val="36"/>
        </w:rPr>
        <w:br w:type="textWrapping"/>
      </w:r>
      <w:r>
        <w:rPr>
          <w:rFonts w:ascii="宋体" w:hAnsi="宋体"/>
          <w:b/>
          <w:sz w:val="36"/>
          <w:szCs w:val="36"/>
        </w:rPr>
        <w:br w:type="textWrapping"/>
      </w:r>
      <w:r>
        <w:rPr>
          <w:rFonts w:hint="eastAsia" w:ascii="宋体" w:hAnsi="宋体"/>
          <w:b/>
          <w:sz w:val="36"/>
          <w:szCs w:val="36"/>
        </w:rPr>
        <w:t>项目需</w:t>
      </w:r>
      <w:r>
        <w:rPr>
          <w:rFonts w:ascii="宋体" w:hAnsi="宋体"/>
          <w:b/>
          <w:sz w:val="36"/>
          <w:szCs w:val="36"/>
        </w:rPr>
        <w:t>求</w:t>
      </w:r>
      <w:bookmarkEnd w:id="13"/>
    </w:p>
    <w:p w14:paraId="5FEC6A17">
      <w:pPr>
        <w:numPr>
          <w:ilvl w:val="0"/>
          <w:numId w:val="4"/>
        </w:numPr>
        <w:spacing w:line="360" w:lineRule="auto"/>
        <w:rPr>
          <w:rFonts w:hint="eastAsia" w:ascii="宋体" w:hAnsi="宋体" w:cs="Arial"/>
          <w:b/>
          <w:bCs/>
          <w:kern w:val="0"/>
          <w:sz w:val="24"/>
        </w:rPr>
      </w:pPr>
      <w:r>
        <w:rPr>
          <w:rFonts w:hint="eastAsia" w:ascii="宋体" w:hAnsi="宋体" w:cs="Arial"/>
          <w:b/>
          <w:bCs/>
          <w:kern w:val="0"/>
          <w:sz w:val="24"/>
        </w:rPr>
        <w:t>货物参数</w:t>
      </w:r>
    </w:p>
    <w:p w14:paraId="1E06A6B3">
      <w:pPr>
        <w:numPr>
          <w:ilvl w:val="0"/>
          <w:numId w:val="0"/>
        </w:numPr>
        <w:spacing w:line="360" w:lineRule="auto"/>
        <w:rPr>
          <w:rFonts w:hint="eastAsia" w:ascii="宋体" w:hAnsi="宋体" w:cs="Arial"/>
          <w:b/>
          <w:bCs/>
          <w:kern w:val="0"/>
          <w:sz w:val="24"/>
        </w:rPr>
      </w:pPr>
    </w:p>
    <w:tbl>
      <w:tblPr>
        <w:tblStyle w:val="42"/>
        <w:tblW w:w="13462" w:type="dxa"/>
        <w:jc w:val="center"/>
        <w:tblLayout w:type="fixed"/>
        <w:tblCellMar>
          <w:top w:w="0" w:type="dxa"/>
          <w:left w:w="108" w:type="dxa"/>
          <w:bottom w:w="0" w:type="dxa"/>
          <w:right w:w="108" w:type="dxa"/>
        </w:tblCellMar>
      </w:tblPr>
      <w:tblGrid>
        <w:gridCol w:w="681"/>
        <w:gridCol w:w="2575"/>
        <w:gridCol w:w="6237"/>
        <w:gridCol w:w="708"/>
        <w:gridCol w:w="709"/>
        <w:gridCol w:w="1276"/>
        <w:gridCol w:w="1276"/>
      </w:tblGrid>
      <w:tr w14:paraId="7DB54A7F">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4B8EB395">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序号</w:t>
            </w:r>
          </w:p>
        </w:tc>
        <w:tc>
          <w:tcPr>
            <w:tcW w:w="2575" w:type="dxa"/>
            <w:tcBorders>
              <w:top w:val="single" w:color="000000" w:sz="4" w:space="0"/>
              <w:left w:val="single" w:color="000000" w:sz="4" w:space="0"/>
              <w:bottom w:val="single" w:color="000000" w:sz="4" w:space="0"/>
              <w:right w:val="single" w:color="000000" w:sz="4" w:space="0"/>
            </w:tcBorders>
            <w:vAlign w:val="center"/>
          </w:tcPr>
          <w:p w14:paraId="55DC02B9">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货物名称</w:t>
            </w:r>
          </w:p>
        </w:tc>
        <w:tc>
          <w:tcPr>
            <w:tcW w:w="6237" w:type="dxa"/>
            <w:tcBorders>
              <w:top w:val="single" w:color="000000" w:sz="4" w:space="0"/>
              <w:left w:val="single" w:color="000000" w:sz="4" w:space="0"/>
              <w:bottom w:val="single" w:color="000000" w:sz="4" w:space="0"/>
              <w:right w:val="single" w:color="000000" w:sz="4" w:space="0"/>
            </w:tcBorders>
            <w:vAlign w:val="center"/>
          </w:tcPr>
          <w:p w14:paraId="04085BA0">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规格参数描述</w:t>
            </w:r>
          </w:p>
        </w:tc>
        <w:tc>
          <w:tcPr>
            <w:tcW w:w="708" w:type="dxa"/>
            <w:tcBorders>
              <w:top w:val="single" w:color="000000" w:sz="4" w:space="0"/>
              <w:left w:val="single" w:color="000000" w:sz="4" w:space="0"/>
              <w:bottom w:val="single" w:color="000000" w:sz="4" w:space="0"/>
              <w:right w:val="single" w:color="000000" w:sz="4" w:space="0"/>
            </w:tcBorders>
            <w:vAlign w:val="center"/>
          </w:tcPr>
          <w:p w14:paraId="3B8AE14E">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单位</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77E45A6">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数量</w:t>
            </w:r>
          </w:p>
        </w:tc>
        <w:tc>
          <w:tcPr>
            <w:tcW w:w="1276" w:type="dxa"/>
            <w:tcBorders>
              <w:top w:val="single" w:color="000000" w:sz="4" w:space="0"/>
              <w:left w:val="single" w:color="000000" w:sz="4" w:space="0"/>
              <w:bottom w:val="single" w:color="000000" w:sz="4" w:space="0"/>
              <w:right w:val="single" w:color="000000" w:sz="4" w:space="0"/>
            </w:tcBorders>
            <w:vAlign w:val="center"/>
          </w:tcPr>
          <w:p w14:paraId="0963D9EE">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预算单价（元）</w:t>
            </w:r>
          </w:p>
        </w:tc>
        <w:tc>
          <w:tcPr>
            <w:tcW w:w="1276" w:type="dxa"/>
            <w:tcBorders>
              <w:top w:val="single" w:color="000000" w:sz="4" w:space="0"/>
              <w:left w:val="single" w:color="000000" w:sz="4" w:space="0"/>
              <w:bottom w:val="single" w:color="000000" w:sz="4" w:space="0"/>
              <w:right w:val="single" w:color="000000" w:sz="4" w:space="0"/>
            </w:tcBorders>
            <w:vAlign w:val="center"/>
          </w:tcPr>
          <w:p w14:paraId="255AAD0B">
            <w:pPr>
              <w:widowControl/>
              <w:jc w:val="center"/>
              <w:textAlignment w:val="center"/>
              <w:rPr>
                <w:rFonts w:ascii="宋体" w:hAnsi="宋体" w:cs="宋体"/>
                <w:b/>
                <w:bCs/>
                <w:color w:val="000000"/>
                <w:sz w:val="22"/>
                <w:szCs w:val="22"/>
              </w:rPr>
            </w:pPr>
            <w:r>
              <w:rPr>
                <w:rFonts w:hint="eastAsia" w:ascii="宋体" w:hAnsi="宋体" w:cs="宋体"/>
                <w:b/>
                <w:bCs/>
                <w:color w:val="000000"/>
                <w:kern w:val="0"/>
                <w:sz w:val="22"/>
                <w:szCs w:val="22"/>
                <w:lang w:bidi="ar"/>
              </w:rPr>
              <w:t>预算总价（元）</w:t>
            </w:r>
          </w:p>
        </w:tc>
      </w:tr>
      <w:tr w14:paraId="2CF2861B">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6198C2DD">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1 </w:t>
            </w:r>
          </w:p>
        </w:tc>
        <w:tc>
          <w:tcPr>
            <w:tcW w:w="2575" w:type="dxa"/>
            <w:tcBorders>
              <w:top w:val="single" w:color="000000" w:sz="4" w:space="0"/>
              <w:left w:val="single" w:color="000000" w:sz="4" w:space="0"/>
              <w:bottom w:val="single" w:color="000000" w:sz="4" w:space="0"/>
              <w:right w:val="single" w:color="000000" w:sz="4" w:space="0"/>
            </w:tcBorders>
            <w:vAlign w:val="center"/>
          </w:tcPr>
          <w:p w14:paraId="0C75BB2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超高清录播主机</w:t>
            </w:r>
          </w:p>
        </w:tc>
        <w:tc>
          <w:tcPr>
            <w:tcW w:w="6237" w:type="dxa"/>
            <w:tcBorders>
              <w:top w:val="single" w:color="000000" w:sz="4" w:space="0"/>
              <w:left w:val="single" w:color="000000" w:sz="4" w:space="0"/>
              <w:bottom w:val="single" w:color="000000" w:sz="4" w:space="0"/>
              <w:right w:val="single" w:color="000000" w:sz="4" w:space="0"/>
            </w:tcBorders>
            <w:vAlign w:val="center"/>
          </w:tcPr>
          <w:p w14:paraId="069507A3">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一、整体设计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1.功能设计：主机需同时具备录制、直播、导播、自动跟踪、音频编码、视频编码、音频处理、视频处理、存储、点播、互动多功能于一体；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2.工作噪声：主机在正常工作状态下的生产噪声不高于20dB(A)；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3.工作功率：要求整机正常工作状态下功耗不超过50W；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4.视频接口：数字视频接口D-Video（RJ45）≥4，HDMI 输入≥2，HDMI 输出≥2路，分辨率均支持1080P@30fps；</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5.音频接口：要求主机支持线性音频输入与数字音频输入，要求Line in接口≥2，Line out接口≥2，数字音频接口D-Mic（RJ45）≥6；</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6.网络接口：RJ45≥1，支持100/1000M网络自适应及IPv4、IPv6双协议栈；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7.控制接口：RJ45≥2，支持RS232串行通信协议进行外接控制；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8外设接口：USB2.0≥2，可用于连接U盘等外设；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9.系统存储≥2T，保障设备的正常运行与录制视频文件的本地存储；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10.视频一线通：D-Video数字视频接口支持录播主机与配套摄像机间通过一根双绞线连接，进行供电、视频传输和摄像机控制；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11.音频一线通：D-Mic数字音频接口支持音频“一线通”技 术，通过普通”双绞线“,可在采集数字  音频信号的同时对数字麦克风进行供电；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12.视频录制：兼容标准H.264视频编解码能力，要求支持1080P@30fps、720P@30fps，以及AAC音频编解码协议标准且内置音频处理功能；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二、功能设计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1.在使用同品牌摄像机的情况下支持时钟跟随技术，实现多机位画面的高度同步。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2.UVC/UAC:USB口可输出音视频流供其他软件预览使用。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3.分段录制:在不结束录制的条件下自动按分段时长将课程视频文件分割录制成多个视频文件，具备不分段、30分钟分段、60分钟分段三种分段录制方式。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4.录制画质:480P@25/30/50/60fps、 720P@25/30/50/60fps、 1080P@25/30/50/60fps、4K@25/30/50/60fps可选.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5.编码码流:码流64Kbps～10Mbps自定义可设，并支持 选择动态比特率或静态比特率.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6.多流直播:支持4路RTMP同步推流直播，直播信号可选择主码流或子码流信号源。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7.直播画面质量:支持自定义直播分辨率和码率，支持选择4K/1080P/720P/480P。</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8.内置音频处理:EQ均衡、AEC回声抑制、AGC自动增益、ANS 噪声抑制、音频采样率可设.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9.多场景设置:录播主机音频设置支持录制模式、互动模式双场景配置，并可在对应的设备使用场景下自动调用。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10.单通道设置:支持对任意线性输入通道进行配置，支持选择无线MIC和多媒体等多种设备类型，支持对音频比特率与采样率等细节参数进行设置.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11.标签设置:支持视频信号源标签设置，对摄像机实时拍摄信号或HDMI高清输入信号均可自定义名称标签。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12.自动跟踪拍摄:支持基于计算机视觉CV技术的AI人工智能跟踪算法.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13.互动能力:内置音视频交互能力，无需额外部署互动服务器类设备即可实现“1+3”的互动能力.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14.短号系统:可以通过直接呼叫一个或多个短号快速创建互动房间。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15.分组系统：支持对通讯录自定义添加分组，可对分组内账号进行批量快速呼叫。</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16.录像管理：保存录制文件，并可对录制视频按标题、主持人、时间、时长进行排序。支持对录像文件进行回放和下载。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17.循环覆盖：当硬盘使用超出90%,新增文件将自动覆盖 距今时间最久的录像文件。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18.版本管理：提供离线文件升级、网络在线升级和定时、自动升级三种升级方式，可导出和导入系统配置文件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19.测绘信息：支持检测灯光亮度/色温、混响时间、磁盘空间、设备温度、网络质量以及显示运维报障信息。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20.安装信息：可在系统内查看设备安装位置、地点、联系人的信息。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21.摄像机到主机视频无需编解码处理，无画质损耗并实现小于一百毫秒级的声画同步。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22.上电模式:支持自定义设备在关机状态下的上电后的触发模式，包括上电后自动开机休眠、上电后自动开机工作等状态.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23.板书内容识别与增强：支持通过软件授权方式扩展AI板书增强功能。</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4EEA92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0F1A6DA">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551E4B74">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17000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5CDE8A5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17000</w:t>
            </w:r>
          </w:p>
        </w:tc>
      </w:tr>
      <w:tr w14:paraId="4A31ECF2">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604D5ED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2 </w:t>
            </w:r>
          </w:p>
        </w:tc>
        <w:tc>
          <w:tcPr>
            <w:tcW w:w="2575" w:type="dxa"/>
            <w:tcBorders>
              <w:top w:val="single" w:color="000000" w:sz="4" w:space="0"/>
              <w:left w:val="single" w:color="000000" w:sz="4" w:space="0"/>
              <w:bottom w:val="single" w:color="000000" w:sz="4" w:space="0"/>
              <w:right w:val="single" w:color="000000" w:sz="4" w:space="0"/>
            </w:tcBorders>
            <w:vAlign w:val="center"/>
          </w:tcPr>
          <w:p w14:paraId="54F6D6E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录播流媒体处理软件</w:t>
            </w:r>
          </w:p>
        </w:tc>
        <w:tc>
          <w:tcPr>
            <w:tcW w:w="6237" w:type="dxa"/>
            <w:tcBorders>
              <w:top w:val="single" w:color="000000" w:sz="4" w:space="0"/>
              <w:left w:val="single" w:color="000000" w:sz="4" w:space="0"/>
              <w:bottom w:val="single" w:color="000000" w:sz="4" w:space="0"/>
              <w:right w:val="single" w:color="000000" w:sz="4" w:space="0"/>
            </w:tcBorders>
            <w:vAlign w:val="center"/>
          </w:tcPr>
          <w:p w14:paraId="37791815">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1.要求软件在出厂时内嵌于录播主机中；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2.录制模式：支持电影模式和资源模式两种录制模式。电影模式下支持将多路视频信号的复合成一路画面进行录制；资源模式下支持将接入的摄像机画面和电脑画面进行独立录制；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3.分段录制：支持30分钟分段、60分钟分段两种分段录制方式，系统可在不结束录制的条件下根据分段时长自动将视频录制为多个分段文件；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4.录制存储：采用H.264/H.265的视频编码格式和MP4的视频封装格式，支持在断网情况下也可以进行视频录制并存储于录播主机中，也支持在联网情况下通过FTP自动上传视频文件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5.同步录制：支持外接存储设备（如U盘），实现在视频录制的过程中，自动同步录制多一份并存储至U盘中；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6.录制关联：支持在录制启动时自动关联开启直播和全自动跟踪模式；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7.视频管理：支持查看已录制的视频文件，并可按录制时间进行排序和按关键字检索查看，也支持对视频文件进行在线播放、下载、删除和FTP上传；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8.网络导播：支持通过浏览器即可访问并使用导播功能，而无需额外安装客户端或APP；</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9.导播模式：支持全自动、半自动、手动三种导播模式，且支持在录制、直播和互动过程中任意切换导播模式；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10.导播预览：支持对接入的所有画面进行导播预览，包括教师特写、教师全景、学生全景、电脑画面等，电脑画面包括两路HDMI画面可切换，并支持点击预览画面即可切换为导播输出画面；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11.视频布局：支持二分屏、三分屏、画中画等布局，也支持自定义布局方式，且支持对布局内的每个画面窗口进行拖动、叠加、缩放和指定视频源的操作，实现灵活调整；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12.台标字幕：支持在导播预览界面添加Logo台标与字幕，可自主上传Logo图标、设置logo位置、编辑字幕内容、选择字幕字体颜色与是否滚动显示，且后台管理设置可预设字幕作为备选，方便灵活调整与切换；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13.片头片尾：支持片头片尾设置，可上传JPG格式图片作为录制默认的片头片尾画面，并可自定义片头片尾显示时长，支持片头片尾显示视频信息；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摄像机控制：支持对接入摄像机特写画面进行电子云台控制，包括画面上下左右移动、放大缩小变焦等操作。云台控制功能应具有鼠标快速定位功能，通过鼠标点击快速居中画面区域。也支持设置和调用摄像机预置位，支持不少于8个预置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15.音量控制：支持在导播过程中进行音量控制，可调整相关输入输出的音量大小，且支持一键静音功能；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16.直播码流：支持主码流和子码流高低双码流，且支持自定义清晰度、帧率和码流，主码流清晰度支持4K、1080P、720P；</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17.直播推流：支持不少于4路RTMP同步推流直播，并可自定义选择主码流或子码流进行推流直播；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18.直播模式：支持RTMP直播、TS直播、集控推流直播等不少于3种不同直播模式，以适应不同场景直播需求；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19.互动协议：支持H.323、SIP 、BFCP、WebRTC等视音频互动协议技术，也支持内置互动模块，无需额外MCU类设备即可进行远程互动教学应用；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20.互动画质：支持1080P@30fps的高清互动画质，且支持设置互动码流，并支持基于SVC技术实现在不同网络状况下的画面质量自适应；</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互动模式：支持“1+3”的互动授课模式和多方视频会议模式，授课模式支持主讲端查看所有听讲端画面并可控制听讲端的互动画面显示，会议模式支持二分屏、三分屏、四分屏等布局，也支持选择参会方进行轮巡显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22.双流互动：支持在实时互动过程中，可将教学场景信号与电脑课件信号以互相独立的信号进行传输，并最终在接收端可通过两路独立HDMI接口将接收到的教学场景画面与电脑课件画面同时分别输出到两个显示设备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23.发言权限控制：需支持通过网络导播界面，主讲端在互动过程中对其余互动参与者的发言权限进行控制，支持单人禁言/开启以及全场禁言/开启的控制方式；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24.呼叫应答：支持呼叫应答设置，满足不同互动场景的需要，包括自动应答与勾选手动应答两种方式；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25.智能降噪：支持AI智能降噪处理，通过算法智能在录制过程中处理环境的噪音，如场室内空调与风扇声，保证录制后的音频质量；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26.智能混音：支持自动识别人物声音与多媒体声音并动态调节其他音源的音量，避免音源间相互干扰，确保视频教师声音清晰可闻；</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E9D055C">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C17C486">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4FBCCF1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32000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0C011B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32000</w:t>
            </w:r>
          </w:p>
        </w:tc>
      </w:tr>
      <w:tr w14:paraId="56004333">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7AE2CAA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3 </w:t>
            </w:r>
          </w:p>
        </w:tc>
        <w:tc>
          <w:tcPr>
            <w:tcW w:w="2575" w:type="dxa"/>
            <w:tcBorders>
              <w:top w:val="single" w:color="000000" w:sz="4" w:space="0"/>
              <w:left w:val="single" w:color="000000" w:sz="4" w:space="0"/>
              <w:bottom w:val="single" w:color="000000" w:sz="4" w:space="0"/>
              <w:right w:val="single" w:color="000000" w:sz="4" w:space="0"/>
            </w:tcBorders>
            <w:vAlign w:val="center"/>
          </w:tcPr>
          <w:p w14:paraId="42D3DF6B">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智能跟踪处理软件</w:t>
            </w:r>
          </w:p>
        </w:tc>
        <w:tc>
          <w:tcPr>
            <w:tcW w:w="6237" w:type="dxa"/>
            <w:tcBorders>
              <w:top w:val="single" w:color="000000" w:sz="4" w:space="0"/>
              <w:left w:val="single" w:color="000000" w:sz="4" w:space="0"/>
              <w:bottom w:val="single" w:color="000000" w:sz="4" w:space="0"/>
              <w:right w:val="single" w:color="000000" w:sz="4" w:space="0"/>
            </w:tcBorders>
            <w:vAlign w:val="center"/>
          </w:tcPr>
          <w:p w14:paraId="3058A8FA">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1.跟踪逻辑：支持智能识别接入摄像机的使用定位，并联动摄像机选用对应的跟踪逻辑，如教师跟踪、学生跟踪等；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2.检测区域：支持对接入摄像机的AI跟踪检测区域设置，可基于实景拍摄画面框选跟踪区域，框选后只在区域中方能触发跟踪，所见所得方便操作；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3.跟踪切换：支持根据设定的跟踪策略形成跟踪指令，实现多路接入摄像机的全自动AI跟踪画面切换；且支持自定义跟踪切换逻辑的画面布局，包含但不限于双分屏、画中画与自定义布局等；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4.跟踪策略：支持对接入摄像机自定义设置AI跟踪目标更新周期时间，摄像机依据配置实现相应跟踪策略；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5.智能构图：支持设置摄像机拍摄画面的智能构图模式，包含但不限于五分像、七分像、全身像等；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6.全场景跟拍：支持基于计算机视觉CV技术的AI人工智能跟踪算法，实现教师识别、教师移动跟拍、教师轨迹识别以及学生上台识别、板书行为识别、单人与多人起立识别等教学焦点进行自动捕捉与切换；</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74E3324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FF8671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D61822C">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15600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46AC0259">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15600</w:t>
            </w:r>
          </w:p>
        </w:tc>
      </w:tr>
      <w:tr w14:paraId="3EB1DD07">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640404EB">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4 </w:t>
            </w:r>
          </w:p>
        </w:tc>
        <w:tc>
          <w:tcPr>
            <w:tcW w:w="2575" w:type="dxa"/>
            <w:tcBorders>
              <w:top w:val="single" w:color="000000" w:sz="4" w:space="0"/>
              <w:left w:val="single" w:color="000000" w:sz="4" w:space="0"/>
              <w:bottom w:val="single" w:color="000000" w:sz="4" w:space="0"/>
              <w:right w:val="single" w:color="000000" w:sz="4" w:space="0"/>
            </w:tcBorders>
            <w:vAlign w:val="center"/>
          </w:tcPr>
          <w:p w14:paraId="2CA0BA77">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智能课堂行为分析软件</w:t>
            </w:r>
          </w:p>
        </w:tc>
        <w:tc>
          <w:tcPr>
            <w:tcW w:w="6237" w:type="dxa"/>
            <w:tcBorders>
              <w:top w:val="single" w:color="000000" w:sz="4" w:space="0"/>
              <w:left w:val="single" w:color="000000" w:sz="4" w:space="0"/>
              <w:bottom w:val="single" w:color="000000" w:sz="4" w:space="0"/>
              <w:right w:val="single" w:color="000000" w:sz="4" w:space="0"/>
            </w:tcBorders>
            <w:vAlign w:val="center"/>
          </w:tcPr>
          <w:p w14:paraId="4C7A86A1">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一.整体要求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1.兼容对接：实现录播主机内置的实时课堂行为分析，同时支持与视频资源管理平台无缝对接，将数据通过平台进行展示或主机内部展示两种模式，两种模式均支持下载分析报告；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多维分析：支持对课堂数据进行综合多维度的分析，包括“课堂师生行为时序”、“教学行为分析”、“理答分析”、“PPT与板书分析”、“教师讲授分析”、“姿态与情感分析”、“课堂管理分析”、“学生学情分析”等多维度多类型分析数据板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3.实时分析：支持对师生出勤率、教学行为、教师活动轨迹、学生课堂动作表情分析等维度数据进行实时统计分析，并且能在课程录制结束三分钟内将数据整合建模生成分析报告；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4.教学环节识别：支持按照教学环节定义将课程视频切片，并且在视频播放进度条上有明显标签显示对应的教学环节；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5.编辑教学环节：支持用户可以对AI分析生成的教学环节结果自主纠偏，可以依据时间轴自主定义教学环节的时长以及更改教学环节的结论，并支持自主创建教学环节名称；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行为时序播放：支持在课程视频播放进度条显示PPT翻页的具体时间节点，同时将教师行为与学生行为的时序分布依次排列展开，点击时序图上的具体行为节点，视频将自动跳转到对应位置，方便老师快速回顾课堂教学环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二.教师教情分析要求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教师行为分析：支持自动分析并统计老师授课过程中的教学行为，包括但不限于“教师板书”、“教师提问”、“教师追问”、“教师巡视”、“PPT演示”、“操作大屏”、“教师姿态”、“目光注视”、“教师发言”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2.PPT分析：支持教师授课PPT分析，分析每页PPT所用时长以及PPT内的图片与图表页数，并可识别PPT内留给学生课堂任务的数量，分析任务时间占比；</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3.板书分析：支持教师板书分析，判定授课过程中教师板书的规范字、行间距合规程度、板书均衡情况、板书时间的学生抬头率、板书所用颜色；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4.教师巡视：支持分析教师课堂管理能力，统计教师巡视次数与巡视时长，并提供热点图直观查看教师授课轨迹情况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5.目光注视：支持分析教师对学生学习的观察情况，统计分析教师注视学生区域的时间占比情况；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6.S-T分析：支持以图表的形式分析课堂过程中的师生行为，观察教师的课堂环节设计与师生互动情况；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三.学生学情分析要求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学生行为分析：支持自动分析并统计学生课堂过程中的学习行为，包括但不限于“多人站立”、“学生举手”、“学生低头”、“多人抬头”、“学生上台”、“学生应答”、“补充发言”、“课堂氛围”、“学生操作电脑”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2.学情观察统计：支持对学生区域进行预置位划分，统计学生举手次数以及应答次数，上台人数以及趴桌时长；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3.个体观察分析：支持对学生区域进行预置位划分，同时在未上传人脸信息的前提下也对每个学生进行编号标记，记录并呈现每个学生具体某个时间点的行为截图；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4.学情区域对比：支持针对学生抬头率、学生情绪以及互动情况，选择2个不同的预置位进行听课情况对比，以图表的形式呈现学生的听课情况和次数对比；</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5.学生站立分析：支持以热点图的形式呈现学生站立、学生举手、补充发言的情况与分布，并支持统计站立人数与站立次数，针对学生站立行为支持具体到某个时间以及某位学生；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6.学生专注分析：支持统计在不同场景下学生的抬头率情况，如教师板书时、学生上台时、教师PPT授课时，并呈现不同环节的抬头率比例；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7.课堂氛围分析：支持学生课堂表情分析，并支持对各类表情进行实时检测，统计课堂过程中不同时间点学生开心或平静的表情峰值；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8.学生低头分析：支持整堂课学生的低头时长统计，并支持展示低头时间点的具体截图。</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4992E50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点</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3A0CC3A">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064E99B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4A92B5ED">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4000</w:t>
            </w:r>
          </w:p>
        </w:tc>
      </w:tr>
      <w:tr w14:paraId="7A1CD13A">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289C712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5 </w:t>
            </w:r>
          </w:p>
        </w:tc>
        <w:tc>
          <w:tcPr>
            <w:tcW w:w="2575" w:type="dxa"/>
            <w:tcBorders>
              <w:top w:val="single" w:color="000000" w:sz="4" w:space="0"/>
              <w:left w:val="single" w:color="000000" w:sz="4" w:space="0"/>
              <w:bottom w:val="single" w:color="000000" w:sz="4" w:space="0"/>
              <w:right w:val="single" w:color="000000" w:sz="4" w:space="0"/>
            </w:tcBorders>
            <w:vAlign w:val="center"/>
          </w:tcPr>
          <w:p w14:paraId="7A2D4090">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智能语音分析软件</w:t>
            </w:r>
          </w:p>
        </w:tc>
        <w:tc>
          <w:tcPr>
            <w:tcW w:w="6237" w:type="dxa"/>
            <w:tcBorders>
              <w:top w:val="single" w:color="000000" w:sz="4" w:space="0"/>
              <w:left w:val="single" w:color="000000" w:sz="4" w:space="0"/>
              <w:bottom w:val="single" w:color="000000" w:sz="4" w:space="0"/>
              <w:right w:val="single" w:color="000000" w:sz="4" w:space="0"/>
            </w:tcBorders>
            <w:vAlign w:val="center"/>
          </w:tcPr>
          <w:p w14:paraId="44D57CAD">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1.教师提问情况分析：支持基于课堂语音识别能力进行教师课堂提问行为分析，从提问次数与高级认知提问比例两个核心维度进行数据统计，实现课堂提问情况的清晰回顾。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2.教师语速分析：支持通过语音识别能力进行教师课堂授课语速分析，呈现数据需包括整体语速的变化图以及平均语速结论；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3.课堂语音转写：基于语音语义识别完成课堂音频的文字转换，实现课堂教学过程语音全纪录，要求平台上可输出整节课的文字字幕。并支持由上课老师课后自主编辑转写文本实现纠偏；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4.课堂高频词分析：支持通过AI语音识别能力以及视觉分析能力，抓取授课过程中出现的高频词汇，并统计出现频次以及出现来源，包括但不限于PPT、板书、教师音频，精准判断课堂教学重点；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5.课堂语气词分析：支持通过进行课堂语音识别，判断老师教学过程中出现的常规语气词出现频次，如“呐”，“嘛”，等语气词，辅助老师调整教学过程中的不良习惯；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6.教师普通话分析：支持对教师授课音频进行自适应分段，并分析每个段落教师授课过程中的普通话水平、语速、音量以及关键词；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7.教师音量分析：支持分析本堂课教师平均的授课音量，以及根据时间推移呈现音量波动的变化图表；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8.理答类型分析：支持对教师课堂理答情况进行分析，支持统计教师提问次数、抽答次数、追问次数，并可以获取每个问题以时间轴的形式记录在什么时间提问；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9.教师追问分析：支持分析教师追问类型与次数，并标记具体在第几次提问时发起追问，对追问内容分析是否对学生有诱发思考的作用并统计次数；</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09C16B5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点</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EC3CA2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7B5123B4">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5A2F0CD0">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3000</w:t>
            </w:r>
          </w:p>
        </w:tc>
      </w:tr>
      <w:tr w14:paraId="1547E5E9">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15818EB2">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6 </w:t>
            </w:r>
          </w:p>
        </w:tc>
        <w:tc>
          <w:tcPr>
            <w:tcW w:w="2575" w:type="dxa"/>
            <w:tcBorders>
              <w:top w:val="single" w:color="000000" w:sz="4" w:space="0"/>
              <w:left w:val="single" w:color="000000" w:sz="4" w:space="0"/>
              <w:bottom w:val="single" w:color="000000" w:sz="4" w:space="0"/>
              <w:right w:val="single" w:color="000000" w:sz="4" w:space="0"/>
            </w:tcBorders>
            <w:vAlign w:val="center"/>
          </w:tcPr>
          <w:p w14:paraId="686D8AB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※高清全景摄像机</w:t>
            </w:r>
          </w:p>
        </w:tc>
        <w:tc>
          <w:tcPr>
            <w:tcW w:w="6237" w:type="dxa"/>
            <w:tcBorders>
              <w:top w:val="single" w:color="000000" w:sz="4" w:space="0"/>
              <w:left w:val="single" w:color="000000" w:sz="4" w:space="0"/>
              <w:bottom w:val="single" w:color="000000" w:sz="4" w:space="0"/>
              <w:right w:val="single" w:color="000000" w:sz="4" w:space="0"/>
            </w:tcBorders>
            <w:vAlign w:val="center"/>
          </w:tcPr>
          <w:p w14:paraId="0F71981C">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1.传感器：要求采用CMOS类型图像传感器，尺寸≥1/2.5英寸；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2.像素：有效像素≥800万；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3.视频分辨率：≥1920*1080P,最大支持3840×2160分辩率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4.变焦：要求支持自动和手动变焦，综合变焦倍数≥22倍；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5.云台转动：具备机械云台可进行转动跟踪。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6.视频编码：支持H.265、H.264高清视频编码协议；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7.视频输出：具备数字视频输出口（RJ45）≥1，HDMI视频输出口≥1；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8.通讯接口：具备RS232/RS422≥1；</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9.网络接入：RJ45网络接口≥1，并支持100M/1000M自适应以太网接入与RTSP协议网络视频输出；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10.音频编码：要求支持OPUS、G.711A、AAC等常用音频编码协议；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11.协议支持：要求支持VISCA/ONVIF协议满足多种场景控制要求；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12.背光补偿：要求具备背光补偿功能；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13.数字降噪：支持2D/3D数字降噪，信噪比≥55dB；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14.支持水平运动、俯仰运动、变焦、聚焦四维实时跟踪；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15.支持教师跟踪模式下自动锁定跟踪对象，防止误跟踪其他人员；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16.支持基于站立等动作判定，快速识别教师；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17.支持教师画面的大小设置，至少包含老师整体画面跟踪模式；</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694A39CB">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E8599CC">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40864F4A">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2300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97B5A24">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11500</w:t>
            </w:r>
          </w:p>
        </w:tc>
      </w:tr>
      <w:tr w14:paraId="28215012">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41CD91B3">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7 </w:t>
            </w:r>
          </w:p>
        </w:tc>
        <w:tc>
          <w:tcPr>
            <w:tcW w:w="2575" w:type="dxa"/>
            <w:tcBorders>
              <w:top w:val="single" w:color="000000" w:sz="4" w:space="0"/>
              <w:left w:val="single" w:color="000000" w:sz="4" w:space="0"/>
              <w:bottom w:val="single" w:color="000000" w:sz="4" w:space="0"/>
              <w:right w:val="single" w:color="000000" w:sz="4" w:space="0"/>
            </w:tcBorders>
            <w:vAlign w:val="center"/>
          </w:tcPr>
          <w:p w14:paraId="4B8C29F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摄像机跟踪拍摄软件</w:t>
            </w:r>
          </w:p>
        </w:tc>
        <w:tc>
          <w:tcPr>
            <w:tcW w:w="6237" w:type="dxa"/>
            <w:tcBorders>
              <w:top w:val="single" w:color="000000" w:sz="4" w:space="0"/>
              <w:left w:val="single" w:color="000000" w:sz="4" w:space="0"/>
              <w:bottom w:val="single" w:color="000000" w:sz="4" w:space="0"/>
              <w:right w:val="single" w:color="000000" w:sz="4" w:space="0"/>
            </w:tcBorders>
            <w:vAlign w:val="center"/>
          </w:tcPr>
          <w:p w14:paraId="2C71F555">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1.摄像机传输处理软件需采用B/S架构，支持通用浏览器直接访问进行管理；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2.支持曝光模式设置功能，包括自动、手动；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3.支持抗闪烁频率、动态范围、光圈、快门参数设置；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4.支持设置自动/手动/一键锁定/室内/室外多场景白平衡设置，红、蓝增益可调以满足不同环境取景需要；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5.支持噪声抑制设置功能，支持2D、3D降噪；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6.支持摄像机图像质量调节功能，包括亮度、对比度、色调、饱和度；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7.支持图像水平、垂直翻转，适应摄像机不同的安装方式要求；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8.支持摄像机控制功能，包括云台控制、预置位设置与调用、焦距调节等；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9.支持自动/手动两种聚焦锁定模式；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10.包含安装调试及附带配套线缆。</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6F03D9B">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DACB6C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7545C4A9">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7ECC0F7">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15000</w:t>
            </w:r>
          </w:p>
        </w:tc>
      </w:tr>
      <w:tr w14:paraId="50A28A0F">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2390939D">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8 </w:t>
            </w:r>
          </w:p>
        </w:tc>
        <w:tc>
          <w:tcPr>
            <w:tcW w:w="2575" w:type="dxa"/>
            <w:tcBorders>
              <w:top w:val="single" w:color="000000" w:sz="4" w:space="0"/>
              <w:left w:val="single" w:color="000000" w:sz="4" w:space="0"/>
              <w:bottom w:val="single" w:color="000000" w:sz="4" w:space="0"/>
              <w:right w:val="single" w:color="000000" w:sz="4" w:space="0"/>
            </w:tcBorders>
            <w:vAlign w:val="center"/>
          </w:tcPr>
          <w:p w14:paraId="6B12E98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拾音话筒</w:t>
            </w:r>
          </w:p>
        </w:tc>
        <w:tc>
          <w:tcPr>
            <w:tcW w:w="6237" w:type="dxa"/>
            <w:tcBorders>
              <w:top w:val="single" w:color="000000" w:sz="4" w:space="0"/>
              <w:left w:val="single" w:color="000000" w:sz="4" w:space="0"/>
              <w:bottom w:val="single" w:color="000000" w:sz="4" w:space="0"/>
              <w:right w:val="single" w:color="000000" w:sz="4" w:space="0"/>
            </w:tcBorders>
            <w:vAlign w:val="center"/>
          </w:tcPr>
          <w:p w14:paraId="48E8F7EC">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1.向录播视频系统、音频系统、显示系统提供统一的、至少八路电源管理；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2.支持对录播系统控制功能，实现通过录制面板一键启动录播系统相关设备的电源；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3.支持时序电源控制功能；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4.具备内置光电隔离模块；</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5.支持提供1路最大电流不低于10A的电源输出接口；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6.支持RS-485/RS-422/RS-232 等控制协议。</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B842576">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E0DFA0A">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6</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01304604">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900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7D09ECE2">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5400</w:t>
            </w:r>
          </w:p>
        </w:tc>
      </w:tr>
      <w:tr w14:paraId="66878BF9">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6318E5E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9 </w:t>
            </w:r>
          </w:p>
        </w:tc>
        <w:tc>
          <w:tcPr>
            <w:tcW w:w="2575" w:type="dxa"/>
            <w:tcBorders>
              <w:top w:val="single" w:color="000000" w:sz="4" w:space="0"/>
              <w:left w:val="single" w:color="000000" w:sz="4" w:space="0"/>
              <w:bottom w:val="single" w:color="000000" w:sz="4" w:space="0"/>
              <w:right w:val="single" w:color="000000" w:sz="4" w:space="0"/>
            </w:tcBorders>
            <w:vAlign w:val="center"/>
          </w:tcPr>
          <w:p w14:paraId="4FC99609">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录制面板</w:t>
            </w:r>
          </w:p>
        </w:tc>
        <w:tc>
          <w:tcPr>
            <w:tcW w:w="6237" w:type="dxa"/>
            <w:tcBorders>
              <w:top w:val="single" w:color="000000" w:sz="4" w:space="0"/>
              <w:left w:val="single" w:color="000000" w:sz="4" w:space="0"/>
              <w:bottom w:val="single" w:color="000000" w:sz="4" w:space="0"/>
              <w:right w:val="single" w:color="000000" w:sz="4" w:space="0"/>
            </w:tcBorders>
            <w:vAlign w:val="center"/>
          </w:tcPr>
          <w:p w14:paraId="293B9A39">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 配合录播主机使用。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支持一键式系统电源开关控制。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一键式录制、停止、锁定电脑信号。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支持本地录播全自动的开启、关闭控制。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支持对各画面的自由布局控制，包括单画面全屏、双分屏、三分屏、四分屏、画中画，并传输到听课室。</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6.包含安装调试及附带配套线缆。</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80C58FD">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341F2DD">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47FAD4A7">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1100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0A0A0F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1100</w:t>
            </w:r>
          </w:p>
        </w:tc>
      </w:tr>
      <w:tr w14:paraId="3CFA4981">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133C775A">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10 </w:t>
            </w:r>
          </w:p>
        </w:tc>
        <w:tc>
          <w:tcPr>
            <w:tcW w:w="2575" w:type="dxa"/>
            <w:tcBorders>
              <w:top w:val="single" w:color="000000" w:sz="4" w:space="0"/>
              <w:left w:val="single" w:color="000000" w:sz="4" w:space="0"/>
              <w:bottom w:val="single" w:color="000000" w:sz="4" w:space="0"/>
              <w:right w:val="single" w:color="000000" w:sz="4" w:space="0"/>
            </w:tcBorders>
            <w:vAlign w:val="center"/>
          </w:tcPr>
          <w:p w14:paraId="54D5E08D">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导播控制台</w:t>
            </w:r>
          </w:p>
        </w:tc>
        <w:tc>
          <w:tcPr>
            <w:tcW w:w="6237" w:type="dxa"/>
            <w:tcBorders>
              <w:top w:val="single" w:color="000000" w:sz="4" w:space="0"/>
              <w:left w:val="single" w:color="000000" w:sz="4" w:space="0"/>
              <w:bottom w:val="single" w:color="000000" w:sz="4" w:space="0"/>
              <w:right w:val="single" w:color="000000" w:sz="4" w:space="0"/>
            </w:tcBorders>
            <w:vAlign w:val="center"/>
          </w:tcPr>
          <w:p w14:paraId="424F0752">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 支持≥5种特技效果；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支持≥6种布局选择；≥6路视频直播切换；≥6个预置位；≥6个视频预选功能；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 支持云台控制功能：上下左右及变焦功能；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 支持录制、暂停、停止功能；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 支持全自动录播模式和手动录播模式；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 支持通过USB线缆连接录播主机；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 安装导播控制台软件，并设置录播地址。</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05392DC4">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E7F09B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5B0BF999">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484E611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5000</w:t>
            </w:r>
          </w:p>
        </w:tc>
      </w:tr>
      <w:tr w14:paraId="1F1277CF">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503FB770">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11 </w:t>
            </w:r>
          </w:p>
        </w:tc>
        <w:tc>
          <w:tcPr>
            <w:tcW w:w="2575" w:type="dxa"/>
            <w:tcBorders>
              <w:top w:val="single" w:color="000000" w:sz="4" w:space="0"/>
              <w:left w:val="single" w:color="000000" w:sz="4" w:space="0"/>
              <w:bottom w:val="single" w:color="000000" w:sz="4" w:space="0"/>
              <w:right w:val="single" w:color="000000" w:sz="4" w:space="0"/>
            </w:tcBorders>
            <w:vAlign w:val="center"/>
          </w:tcPr>
          <w:p w14:paraId="4CDED16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智慧黑板</w:t>
            </w:r>
          </w:p>
        </w:tc>
        <w:tc>
          <w:tcPr>
            <w:tcW w:w="6237" w:type="dxa"/>
            <w:tcBorders>
              <w:top w:val="single" w:color="000000" w:sz="4" w:space="0"/>
              <w:left w:val="single" w:color="000000" w:sz="4" w:space="0"/>
              <w:bottom w:val="single" w:color="000000" w:sz="4" w:space="0"/>
              <w:right w:val="single" w:color="000000" w:sz="4" w:space="0"/>
            </w:tcBorders>
            <w:vAlign w:val="center"/>
          </w:tcPr>
          <w:p w14:paraId="7A3B7127">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1.整体外观：采用全金属外壳，三拼接平面一体化设计。无推拉式结构，外部无任何可见内部功能模块连接线。中间无单独边框阻隔。</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2.整机屏幕尺寸：采用不低于超高清86英寸液晶显示器，屏幕边缘采用金属圆角包边防护，整机背板采用金属材质。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3.主屏支持媒介：普通粉笔直接书写，两侧副屏可支持以下媒介（普通粉笔、液体粉笔、成膜笔）进行板书书写，副屏支持磁吸附功能。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4.输入接口：具备≥2路HDMI、≥1路RS232（RJ45形态）、≥1路USB接口。侧置输出接口具备≥1路音频输出、≥1路触控USB输出。前置输入接口≥3路USB接口（包含1路Type-C、2路USB）。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5.系统版本：≥Android 15，CPU≥8核，主频≥1.6GHz，内存≥2GB，存储空间≥32GB。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6.CPU芯片：WIFI与蓝牙芯片、摄像头图像处理芯片。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7.支持通道：支持4K显示，包括安卓通道、PC通道、HDMI通道。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8.扬声器：内置2.2声道扬声器，顶置朝前发声，12W高音扬声器≥2个，上朝向30W中低音扬声器≥2个，最大功率≥84W。</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9.麦克风：支持声源定位算法，声源定位精度≤5度。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10.听力模式：具备AI人声语言增强功能，支持≥三挡强弱调节。扩声系统语言传输指数（STIPA）≥0.75。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11.语音助手：通过整机麦克风及智能笔以唤醒词调起语音助手，支持语音交互的方式调节整机音量、亮度，语音操控打开系统已安装应用。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全视角背光增光膜：通过增光膜对背光光源进行均光，整机屏幕中心亮度三分之一的亮度观看视角≥130°，满足GB40070关于亮度可视角≥120°要求。在屏幕中心亮度≥350cd/㎡下，增加屏幕两侧亮度，使得整机水平方向法线60度视角下，实际屏幕的观看有效亮度≥110cd/㎡。</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13.屏幕亮度：屏幕中心亮度三分之一的亮度观看视角≥130°。屏幕中心亮度≥350cd/㎡、整机水平方向法线60度视角下，屏幕观看有效亮度≥110cd/㎡。</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无线模块（Wi-Fi和蓝牙）：采用独立模块化设计。支持教学应用APP可通过wifi直连技术，近场发现附近教学大屏设备，无需扫码、账号密码输入步骤，即可直接连接并登录教学大屏设备，基于统一身份认证机制可实现其他教学软件免登录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15.超声波信号：支持发出频率为18kHz-22kHz超声波信号，智能手机和笔记本电脑接收超声波信号后可以自动识别附近投屏设备。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支持WiFi：内置双WiFi6无线网卡（不接受外接），在Android和Windows系统下，可实现Wi-Fi无线上网连接、AP无线热点发射。在Android下支持无线设备同时连接数量≥32个，在Windows系统下支持无线设备同时连接≥8个。PC通道及安卓通道各具备一颗WiFi6无线芯片，PC和安卓通道均可通过大屏发送WiFi6热点以及连接WiFi6的路由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17.摄像头：上边框内置非独立式摄像头，摄像头数量≥5个，其中至少四个摄像头像素值均≥1300 万，支持拍摄有效像素数≥5200万的照片，支持拍摄8192×2772分辨率的视频。上边框内置至少5个摄像头，其中广角摄像头最大视场角≥145度且水平视场角≥130度，支持输出4:3、16:9比例的图片和视频；在清晰度为3840x2160分辨率下，支持30帧的视频输出。具备多个摄像头画面智能拼接技术，拼接摄像头画面可支持1s内快速动态融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18.拼接摄像头：上边框内置非独立式四个智能拼接摄像头，在1.5m处拍摄ISO12233 8倍大小图卡，边缘和中心的清晰度TV lines 均≥ 1800 lines。视场角≥151度且水平视场角≥132度。支持上边框内置非独立摄像头模组，同时输出至少 3 路视频流，同时支持课堂远程巡课、课堂教学数据采集、本地画面预览（拍照或视频录制）。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19.整机辅助功能：内置2 Tops AI算力，最高支持8K级视频解码及5路视频流输入。内置智能体AI图像生成功能 ，支持通过语音与大屏开展职业主题对话交互。大屏可同步生成对应职业形象，并将其转化为对话智能体实现双向对话交流。通过内置多摄像头捕捉每个同学的投票动作，如举手，双手交叉并进行AI识别，统计投票情况及占比，并以柱状图图表形式呈现。支持老师在课中发起互动选择题，学生通过手势给出对应答案，通过摄像头进行捕捉和AI识别，最终收集回作答情况，形成课中的互动学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20.电容触控技术：Windows系统和Android系统均支持≥50点触控及书写划线。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21.内置电脑：处理器≥ Intel Core i5。内存≥8GB DDR4内存或以上配置。硬盘：≥256GB  SSD固态硬盘</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4FA81C3C">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15A20F3">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02AED15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21000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7F540564">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21000</w:t>
            </w:r>
          </w:p>
        </w:tc>
      </w:tr>
      <w:tr w14:paraId="4A8F7413">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6F08B88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12 </w:t>
            </w:r>
          </w:p>
        </w:tc>
        <w:tc>
          <w:tcPr>
            <w:tcW w:w="2575" w:type="dxa"/>
            <w:tcBorders>
              <w:top w:val="single" w:color="000000" w:sz="4" w:space="0"/>
              <w:left w:val="single" w:color="000000" w:sz="4" w:space="0"/>
              <w:bottom w:val="single" w:color="000000" w:sz="4" w:space="0"/>
              <w:right w:val="single" w:color="000000" w:sz="4" w:space="0"/>
            </w:tcBorders>
            <w:vAlign w:val="center"/>
          </w:tcPr>
          <w:p w14:paraId="045DE12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导播电脑</w:t>
            </w:r>
          </w:p>
        </w:tc>
        <w:tc>
          <w:tcPr>
            <w:tcW w:w="6237" w:type="dxa"/>
            <w:tcBorders>
              <w:top w:val="single" w:color="000000" w:sz="4" w:space="0"/>
              <w:left w:val="single" w:color="000000" w:sz="4" w:space="0"/>
              <w:bottom w:val="single" w:color="000000" w:sz="4" w:space="0"/>
              <w:right w:val="single" w:color="000000" w:sz="4" w:space="0"/>
            </w:tcBorders>
            <w:vAlign w:val="center"/>
          </w:tcPr>
          <w:p w14:paraId="6BAFECEC">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1.处理器：≥Intel 13代 i5；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2.主板：Intel Soc芯片组；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3.内存：≥16G DDR4；不少于两个插槽；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4.硬盘：≥512</w:t>
            </w:r>
            <w:r>
              <w:rPr>
                <w:rFonts w:hint="eastAsia" w:ascii="宋体" w:hAnsi="宋体" w:cs="宋体"/>
                <w:i w:val="0"/>
                <w:iCs w:val="0"/>
                <w:color w:val="000000"/>
                <w:kern w:val="0"/>
                <w:sz w:val="22"/>
                <w:szCs w:val="22"/>
                <w:u w:val="none"/>
                <w:lang w:val="en-US" w:eastAsia="zh-CN" w:bidi="ar"/>
              </w:rPr>
              <w:t>GB</w:t>
            </w:r>
            <w:r>
              <w:rPr>
                <w:rFonts w:hint="eastAsia" w:ascii="宋体" w:hAnsi="宋体" w:eastAsia="宋体" w:cs="宋体"/>
                <w:i w:val="0"/>
                <w:iCs w:val="0"/>
                <w:color w:val="000000"/>
                <w:kern w:val="0"/>
                <w:sz w:val="22"/>
                <w:szCs w:val="22"/>
                <w:u w:val="none"/>
                <w:lang w:val="en-US" w:eastAsia="zh-CN" w:bidi="ar"/>
              </w:rPr>
              <w:t xml:space="preserve">  SSD固态；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5.声卡：集成标准声卡；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6.显卡：高清集成显卡；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7.网卡：集成千兆以太网卡；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8.接口与端口： USB接口，TypeC接口 RJ45接口；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.键鼠：有线USB键盘鼠标；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0</w:t>
            </w:r>
            <w:r>
              <w:rPr>
                <w:rFonts w:hint="eastAsia" w:ascii="宋体" w:hAnsi="宋体" w:eastAsia="宋体" w:cs="宋体"/>
                <w:i w:val="0"/>
                <w:iCs w:val="0"/>
                <w:color w:val="000000"/>
                <w:kern w:val="0"/>
                <w:sz w:val="22"/>
                <w:szCs w:val="22"/>
                <w:u w:val="none"/>
                <w:lang w:val="en-US" w:eastAsia="zh-CN" w:bidi="ar"/>
              </w:rPr>
              <w:t>.机箱：不大于8L；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.电源：原厂标配电源；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.显示器：与主机同品牌≥23.8"宽屏16:9 LED背光液晶显示器，VGA，HDMI接口 ，分辨率：1920*1080ppi。</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二、软件应用(成交供应商需免费安装应用管理软件）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1.登录方式多样性：支持账号/密码和手机微信扫码两种登录方式；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2.设备管理：可实现实时监控学生机画面、以及进行统一的教学管理，文件共享和回收；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3.人员管理：学校超级管理员可以添加教师和管理员的角色，添加之后管理员能够绑定设备和进行正常的授课工作，教师只能在终端应用软件进行授课操作。；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4.教师云空间：支持老师自定义上传、存储文件内容；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支持上传的格式有：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文档：ppt、pptx、word、pdf；</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图片：bmp、png、jpg、jpeg、gif；</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音视频：mp3、wav、ogg、aac、mp4；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5.教师广播：不需要借助任何外接设备，支持将教师机的画面以及声音广播给全班学生；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6.教师广播批注：教师在屏幕广播状态下，提供授课小工具，包括提供可自由调整笔迹颜色及笔触粗细的画笔、黑板、橡皮擦、以及支持撤销和加页码，最多支持增加页数到10页；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7.手写智能识别：在批注状态下，支持将手写的字体自动识别成标准字体；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8.学生演示：支持老师将指定学生的屏幕画面广播给其他所有学生，同时老师也能看到该指定学生的屏幕图像；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9.下发课堂活动：在开启授课时支持教师发起不低于4种课堂活动，支持学生拖动答案进行作答，系统将自动判断是否正确。该功能为保证兼容性,通过一套应用实现，非多个软件组合实现；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10.课堂活动作答：支持学生在完成教师下发的课堂活动时，查看自己的排名、耗时以及答题情况；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11.学生未进入课堂通知：支持在管理后台录入学生名单后，教师选择授课班级，学生在开课后输入个人姓名即可完成班级点名签到，当未签到人数低于6人时会自动显示未进入课堂的学生名单；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12.切换课堂通知：当课堂通知大于或等于2条时，支持用户手动切换查看；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13.教学白板课件同步：支持同步教学白板软件的课件内容，支持按照大小、更新时间进行排序，支持按照按照文件类型进行筛选；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14.文件上传：支持上传“本地文件”到终端应用软件的教师云空间；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15.文件共享：支持教师把云空间的文件批量共享给指定的多个授课班级，资料被删除后文件仍可重新下载。支持教师把已共享的资料进行取消共享；</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16.授课班级状态：当作业空间存在多个班级的时候，支持显示当前正在授课班级；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17.文件查看：当授课的时候开启需输入姓名进入课堂功能时，系统支持按照班级学生的姓名归档查看学生提交的作业文件；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18.作业回收进度查看：回收作业过程中，支持自动统计已提交和未提交的学生名单；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19.文件传输：显示上传和下载的文件历史记录；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20.导入文件共享：支持教师直接把“我的文件”内容共享给班级学生；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21.黑屏管控：教师可以选定学生执行黑屏操作；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22.离线自动黑屏：支持教师授课时开启离线黑屏；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23.设备环境检测：开始授课后，若学生设备离线，支持自动在教师端显示离线的设备总量以及对应离线的设备IP；</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24.程序限制：通过设置应用程序白名单，可防止学生在教学过程中使用跟课程无关的应用程序；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25.自动获取学生端应用环境：开启授课后自动获取授课学生设备安装的应用环境，教师可以直接禁用学生设备的应用；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26.违规使用记录：支持显示最近一节课的违规使用应用程序的名称、违规操作人、设备IP，以及支持教师禁用和取消禁用学生使用违规应用程序；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27.一键禁用违规应用：支持教师对最近一节课违规使用的应用程序进行一键禁用；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28.网页限制：支持设定学生访问网站的白名单信息，对学生可以访问的网址进行管理；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29.应用防卸载：支持防止通过控制面板或使用第三方软件卸载学生端应用；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30.应用进程防杀：支持防止通过任务管理器或使用第三方软件结束学生端应用进程；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31.学生画面监看：教师机可以监视全体、单一学生机的实时画面；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32.学生名单管理：支持在管理后台导入、增加、删除、更改、查询班级学生名单，并同步到终端应用教学软件中；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33.教师名单管理：支持在管理后台导入、增加、删除、更改、查询教师名单；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34.为保证兼容性，软件与教学主机和显示器保持同一品牌。</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0FA23C9A">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48B91F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9976C7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4580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D5E405B">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4580</w:t>
            </w:r>
          </w:p>
        </w:tc>
      </w:tr>
      <w:tr w14:paraId="6305E166">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1B6FCCC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13 </w:t>
            </w:r>
          </w:p>
        </w:tc>
        <w:tc>
          <w:tcPr>
            <w:tcW w:w="2575" w:type="dxa"/>
            <w:tcBorders>
              <w:top w:val="single" w:color="000000" w:sz="4" w:space="0"/>
              <w:left w:val="single" w:color="000000" w:sz="4" w:space="0"/>
              <w:bottom w:val="single" w:color="000000" w:sz="4" w:space="0"/>
              <w:right w:val="single" w:color="000000" w:sz="4" w:space="0"/>
            </w:tcBorders>
            <w:vAlign w:val="center"/>
          </w:tcPr>
          <w:p w14:paraId="03D3B572">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机柜</w:t>
            </w:r>
          </w:p>
        </w:tc>
        <w:tc>
          <w:tcPr>
            <w:tcW w:w="6237" w:type="dxa"/>
            <w:tcBorders>
              <w:top w:val="single" w:color="000000" w:sz="4" w:space="0"/>
              <w:left w:val="single" w:color="000000" w:sz="4" w:space="0"/>
              <w:bottom w:val="single" w:color="000000" w:sz="4" w:space="0"/>
              <w:right w:val="single" w:color="000000" w:sz="4" w:space="0"/>
            </w:tcBorders>
            <w:vAlign w:val="center"/>
          </w:tcPr>
          <w:p w14:paraId="61A01823">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1.材质：冷轧钢板，</w:t>
            </w:r>
            <w:r>
              <w:rPr>
                <w:rFonts w:hint="eastAsia" w:ascii="宋体" w:hAnsi="宋体" w:cs="宋体"/>
                <w:i w:val="0"/>
                <w:iCs w:val="0"/>
                <w:color w:val="000000"/>
                <w:kern w:val="0"/>
                <w:sz w:val="22"/>
                <w:szCs w:val="22"/>
                <w:u w:val="none"/>
                <w:lang w:val="en-US" w:eastAsia="zh-CN" w:bidi="ar"/>
              </w:rPr>
              <w:t>环氧树脂静电喷涂，</w:t>
            </w:r>
            <w:r>
              <w:rPr>
                <w:rFonts w:hint="eastAsia" w:ascii="宋体" w:hAnsi="宋体" w:eastAsia="宋体" w:cs="宋体"/>
                <w:i w:val="0"/>
                <w:iCs w:val="0"/>
                <w:color w:val="000000"/>
                <w:kern w:val="0"/>
                <w:sz w:val="22"/>
                <w:szCs w:val="22"/>
                <w:u w:val="none"/>
                <w:lang w:val="en-US" w:eastAsia="zh-CN" w:bidi="ar"/>
              </w:rPr>
              <w:t>厚度：立梁≥1.5mm外皮≥0.8mm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2.规格：（长*宽*高）600 mm *600 mm *1200mm（±10mm）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3.载重：50Kg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4.网门，带锁</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77954CA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个</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B610210">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0DAD6804">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4EF98D2">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2000</w:t>
            </w:r>
          </w:p>
        </w:tc>
      </w:tr>
      <w:tr w14:paraId="038B72B6">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17FAE92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14 </w:t>
            </w:r>
          </w:p>
        </w:tc>
        <w:tc>
          <w:tcPr>
            <w:tcW w:w="2575" w:type="dxa"/>
            <w:tcBorders>
              <w:top w:val="single" w:color="000000" w:sz="4" w:space="0"/>
              <w:left w:val="single" w:color="000000" w:sz="4" w:space="0"/>
              <w:bottom w:val="single" w:color="000000" w:sz="4" w:space="0"/>
              <w:right w:val="single" w:color="000000" w:sz="4" w:space="0"/>
            </w:tcBorders>
            <w:vAlign w:val="center"/>
          </w:tcPr>
          <w:p w14:paraId="16E24223">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线材</w:t>
            </w:r>
          </w:p>
        </w:tc>
        <w:tc>
          <w:tcPr>
            <w:tcW w:w="6237" w:type="dxa"/>
            <w:tcBorders>
              <w:top w:val="single" w:color="000000" w:sz="4" w:space="0"/>
              <w:left w:val="single" w:color="000000" w:sz="4" w:space="0"/>
              <w:bottom w:val="single" w:color="000000" w:sz="4" w:space="0"/>
              <w:right w:val="single" w:color="000000" w:sz="4" w:space="0"/>
            </w:tcBorders>
            <w:vAlign w:val="center"/>
          </w:tcPr>
          <w:p w14:paraId="4234AB71">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1.网线（4箱）：每箱300米 ，六类非屏蔽网线，芯线为无氧铜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2.水晶头（2盒）：六类水晶头，每盒100个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3.插排(25个)：多孔不带线总控插排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4.电源线（200米）：3*2.5平方多股护套线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5.电工胶布（2卷，9米/卷）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6.交换机级联、交换机连接至服务器、线槽、地板处理</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5CBC68F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E7C8A0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08C9D9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503EBBE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9000</w:t>
            </w:r>
          </w:p>
        </w:tc>
      </w:tr>
      <w:tr w14:paraId="11A8514D">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68D0F54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15 </w:t>
            </w:r>
          </w:p>
        </w:tc>
        <w:tc>
          <w:tcPr>
            <w:tcW w:w="2575" w:type="dxa"/>
            <w:tcBorders>
              <w:top w:val="single" w:color="000000" w:sz="4" w:space="0"/>
              <w:left w:val="single" w:color="000000" w:sz="4" w:space="0"/>
              <w:bottom w:val="single" w:color="000000" w:sz="4" w:space="0"/>
              <w:right w:val="single" w:color="000000" w:sz="4" w:space="0"/>
            </w:tcBorders>
            <w:vAlign w:val="center"/>
          </w:tcPr>
          <w:p w14:paraId="747A836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多媒体讲台</w:t>
            </w:r>
          </w:p>
        </w:tc>
        <w:tc>
          <w:tcPr>
            <w:tcW w:w="6237" w:type="dxa"/>
            <w:tcBorders>
              <w:top w:val="single" w:color="000000" w:sz="4" w:space="0"/>
              <w:left w:val="single" w:color="000000" w:sz="4" w:space="0"/>
              <w:bottom w:val="single" w:color="000000" w:sz="4" w:space="0"/>
              <w:right w:val="single" w:color="000000" w:sz="4" w:space="0"/>
            </w:tcBorders>
            <w:vAlign w:val="center"/>
          </w:tcPr>
          <w:p w14:paraId="07E93A97">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1、规格</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（长*宽*高）1200mm</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700mm</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1000mm（±10mm）；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2、整体采用≥1.0mm优质冷轧钢板，</w:t>
            </w:r>
            <w:r>
              <w:rPr>
                <w:rFonts w:hint="eastAsia" w:ascii="宋体" w:hAnsi="宋体" w:cs="宋体"/>
                <w:i w:val="0"/>
                <w:iCs w:val="0"/>
                <w:color w:val="000000"/>
                <w:kern w:val="0"/>
                <w:sz w:val="22"/>
                <w:szCs w:val="22"/>
                <w:u w:val="none"/>
                <w:lang w:val="en-US" w:eastAsia="zh-CN" w:bidi="ar"/>
              </w:rPr>
              <w:t>环氧树脂静电喷涂，</w:t>
            </w:r>
            <w:r>
              <w:rPr>
                <w:rFonts w:hint="eastAsia" w:ascii="宋体" w:hAnsi="宋体" w:eastAsia="宋体" w:cs="宋体"/>
                <w:i w:val="0"/>
                <w:iCs w:val="0"/>
                <w:color w:val="000000"/>
                <w:kern w:val="0"/>
                <w:sz w:val="22"/>
                <w:szCs w:val="22"/>
                <w:u w:val="none"/>
                <w:lang w:val="en-US" w:eastAsia="zh-CN" w:bidi="ar"/>
              </w:rPr>
              <w:t>无接缝，边缘及拐角均采用圆弧设计。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3、颜色选用哑光灰白色，下体前门采用木纹色。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4、显示器采用翻转结构，可容纳不同规格的显示器（17-23寸）。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5、键盘采用翻转式结构</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键盘为标准键盘。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6、桌面右侧为隐藏式抽屉，可放置视频展台，空间≥560*540*200mm，承载重量≥12kg。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7、键盘盒下方为中控，可放置不小于260x160mm内的中央控制器。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8、所有布线孔均采用绝缘品装置隔离电源线。</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9180237">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13603E6">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076944E0">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3200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418F62EB">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9600</w:t>
            </w:r>
          </w:p>
        </w:tc>
      </w:tr>
      <w:tr w14:paraId="2D9E3AD3">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04242ABA">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16 </w:t>
            </w:r>
          </w:p>
        </w:tc>
        <w:tc>
          <w:tcPr>
            <w:tcW w:w="2575" w:type="dxa"/>
            <w:tcBorders>
              <w:top w:val="single" w:color="000000" w:sz="4" w:space="0"/>
              <w:left w:val="single" w:color="000000" w:sz="4" w:space="0"/>
              <w:bottom w:val="single" w:color="000000" w:sz="4" w:space="0"/>
              <w:right w:val="single" w:color="000000" w:sz="4" w:space="0"/>
            </w:tcBorders>
            <w:vAlign w:val="center"/>
          </w:tcPr>
          <w:p w14:paraId="1EB7E460">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观摩电视</w:t>
            </w:r>
          </w:p>
        </w:tc>
        <w:tc>
          <w:tcPr>
            <w:tcW w:w="6237" w:type="dxa"/>
            <w:tcBorders>
              <w:top w:val="single" w:color="000000" w:sz="4" w:space="0"/>
              <w:left w:val="single" w:color="000000" w:sz="4" w:space="0"/>
              <w:bottom w:val="single" w:color="000000" w:sz="4" w:space="0"/>
              <w:right w:val="single" w:color="000000" w:sz="4" w:space="0"/>
            </w:tcBorders>
            <w:vAlign w:val="center"/>
          </w:tcPr>
          <w:p w14:paraId="32C44C4C">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≥55英寸高清LED液晶屏；分辨率支持1920*1080；屏幕比例：16:9；Android系统；运行内存：≥4GB；存储内存：≥64GB；输入接口：HDMI、VGA；一级能效；支持壁挂式安装。</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100D178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DF706A4">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3154F30">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256756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6000</w:t>
            </w:r>
          </w:p>
        </w:tc>
      </w:tr>
      <w:tr w14:paraId="1ECB1654">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133F31FC">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17 </w:t>
            </w:r>
          </w:p>
        </w:tc>
        <w:tc>
          <w:tcPr>
            <w:tcW w:w="2575" w:type="dxa"/>
            <w:tcBorders>
              <w:top w:val="single" w:color="000000" w:sz="4" w:space="0"/>
              <w:left w:val="single" w:color="000000" w:sz="4" w:space="0"/>
              <w:bottom w:val="single" w:color="000000" w:sz="4" w:space="0"/>
              <w:right w:val="single" w:color="000000" w:sz="4" w:space="0"/>
            </w:tcBorders>
            <w:vAlign w:val="center"/>
          </w:tcPr>
          <w:p w14:paraId="6E95B3C9">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75龙骨</w:t>
            </w:r>
          </w:p>
        </w:tc>
        <w:tc>
          <w:tcPr>
            <w:tcW w:w="6237" w:type="dxa"/>
            <w:tcBorders>
              <w:top w:val="single" w:color="000000" w:sz="4" w:space="0"/>
              <w:left w:val="single" w:color="000000" w:sz="4" w:space="0"/>
              <w:bottom w:val="single" w:color="000000" w:sz="4" w:space="0"/>
              <w:right w:val="single" w:color="000000" w:sz="4" w:space="0"/>
            </w:tcBorders>
            <w:vAlign w:val="center"/>
          </w:tcPr>
          <w:p w14:paraId="0EE4888E">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1、规格：75mm*45mm*0.6mm；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2、材质：铁</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167512C4">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根</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165FA42">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140D0E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F2DDBD2">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384</w:t>
            </w:r>
          </w:p>
        </w:tc>
      </w:tr>
      <w:tr w14:paraId="0369BB7B">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2DC3DFC3">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18 </w:t>
            </w:r>
          </w:p>
        </w:tc>
        <w:tc>
          <w:tcPr>
            <w:tcW w:w="2575" w:type="dxa"/>
            <w:tcBorders>
              <w:top w:val="single" w:color="000000" w:sz="4" w:space="0"/>
              <w:left w:val="single" w:color="000000" w:sz="4" w:space="0"/>
              <w:bottom w:val="single" w:color="000000" w:sz="4" w:space="0"/>
              <w:right w:val="single" w:color="000000" w:sz="4" w:space="0"/>
            </w:tcBorders>
            <w:vAlign w:val="center"/>
          </w:tcPr>
          <w:p w14:paraId="6C7224B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天地骨</w:t>
            </w:r>
          </w:p>
        </w:tc>
        <w:tc>
          <w:tcPr>
            <w:tcW w:w="6237" w:type="dxa"/>
            <w:tcBorders>
              <w:top w:val="single" w:color="000000" w:sz="4" w:space="0"/>
              <w:left w:val="single" w:color="000000" w:sz="4" w:space="0"/>
              <w:bottom w:val="single" w:color="000000" w:sz="4" w:space="0"/>
              <w:right w:val="single" w:color="000000" w:sz="4" w:space="0"/>
            </w:tcBorders>
            <w:vAlign w:val="center"/>
          </w:tcPr>
          <w:p w14:paraId="299A12E7">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1、规格：75mm*35mm*0.6mm；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2、材质：铁</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7C2000DB">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根</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0E22C7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8B06293">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36CCDC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800</w:t>
            </w:r>
          </w:p>
        </w:tc>
      </w:tr>
      <w:tr w14:paraId="008E4FD9">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41DBA363">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19 </w:t>
            </w:r>
          </w:p>
        </w:tc>
        <w:tc>
          <w:tcPr>
            <w:tcW w:w="2575" w:type="dxa"/>
            <w:tcBorders>
              <w:top w:val="single" w:color="000000" w:sz="4" w:space="0"/>
              <w:left w:val="single" w:color="000000" w:sz="4" w:space="0"/>
              <w:bottom w:val="single" w:color="000000" w:sz="4" w:space="0"/>
              <w:right w:val="single" w:color="000000" w:sz="4" w:space="0"/>
            </w:tcBorders>
            <w:vAlign w:val="center"/>
          </w:tcPr>
          <w:p w14:paraId="6E74463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穿心骨</w:t>
            </w:r>
          </w:p>
        </w:tc>
        <w:tc>
          <w:tcPr>
            <w:tcW w:w="6237" w:type="dxa"/>
            <w:tcBorders>
              <w:top w:val="single" w:color="000000" w:sz="4" w:space="0"/>
              <w:left w:val="single" w:color="000000" w:sz="4" w:space="0"/>
              <w:bottom w:val="single" w:color="000000" w:sz="4" w:space="0"/>
              <w:right w:val="single" w:color="000000" w:sz="4" w:space="0"/>
            </w:tcBorders>
            <w:vAlign w:val="center"/>
          </w:tcPr>
          <w:p w14:paraId="69C60FBE">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1、规格：38mm*1mm*0.5mm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2、材质：铁</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4029FC3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根</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C0EEDD6">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18</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08D8AC9D">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8FA8C5D">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720</w:t>
            </w:r>
          </w:p>
        </w:tc>
      </w:tr>
      <w:tr w14:paraId="0A4F6C2A">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7E9611FA">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20 </w:t>
            </w:r>
          </w:p>
        </w:tc>
        <w:tc>
          <w:tcPr>
            <w:tcW w:w="2575" w:type="dxa"/>
            <w:tcBorders>
              <w:top w:val="single" w:color="000000" w:sz="4" w:space="0"/>
              <w:left w:val="single" w:color="000000" w:sz="4" w:space="0"/>
              <w:bottom w:val="single" w:color="000000" w:sz="4" w:space="0"/>
              <w:right w:val="single" w:color="000000" w:sz="4" w:space="0"/>
            </w:tcBorders>
            <w:vAlign w:val="center"/>
          </w:tcPr>
          <w:p w14:paraId="59579AAA">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石膏板</w:t>
            </w:r>
          </w:p>
        </w:tc>
        <w:tc>
          <w:tcPr>
            <w:tcW w:w="6237" w:type="dxa"/>
            <w:tcBorders>
              <w:top w:val="single" w:color="000000" w:sz="4" w:space="0"/>
              <w:left w:val="single" w:color="000000" w:sz="4" w:space="0"/>
              <w:bottom w:val="single" w:color="000000" w:sz="4" w:space="0"/>
              <w:right w:val="single" w:color="000000" w:sz="4" w:space="0"/>
            </w:tcBorders>
            <w:vAlign w:val="center"/>
          </w:tcPr>
          <w:p w14:paraId="7A4838D0">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1.尺寸规格：≥2440*1220*9mm；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2.长度偏差：-6～0mm；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3.宽度偏差：-5～0mm；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4.厚度偏差：±0.5mm；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5.对角线长度差：≤5mm；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6.楔形棱边宽度：30～80mm；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7.楔形棱边深度：0.6～1.9mm；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8.面密度：≤9.5kg/m²。</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4459ED37">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m2</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697482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432BE5E0">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77F61EE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1560</w:t>
            </w:r>
          </w:p>
        </w:tc>
      </w:tr>
      <w:tr w14:paraId="7B906257">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22BA5E7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21 </w:t>
            </w:r>
          </w:p>
        </w:tc>
        <w:tc>
          <w:tcPr>
            <w:tcW w:w="2575" w:type="dxa"/>
            <w:tcBorders>
              <w:top w:val="single" w:color="000000" w:sz="4" w:space="0"/>
              <w:left w:val="single" w:color="000000" w:sz="4" w:space="0"/>
              <w:bottom w:val="single" w:color="000000" w:sz="4" w:space="0"/>
              <w:right w:val="single" w:color="000000" w:sz="4" w:space="0"/>
            </w:tcBorders>
            <w:vAlign w:val="center"/>
          </w:tcPr>
          <w:p w14:paraId="226EDB7B">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吸音板</w:t>
            </w:r>
          </w:p>
        </w:tc>
        <w:tc>
          <w:tcPr>
            <w:tcW w:w="6237" w:type="dxa"/>
            <w:tcBorders>
              <w:top w:val="single" w:color="000000" w:sz="4" w:space="0"/>
              <w:left w:val="single" w:color="000000" w:sz="4" w:space="0"/>
              <w:bottom w:val="single" w:color="000000" w:sz="4" w:space="0"/>
              <w:right w:val="single" w:color="000000" w:sz="4" w:space="0"/>
            </w:tcBorders>
            <w:vAlign w:val="center"/>
          </w:tcPr>
          <w:p w14:paraId="1DFD1247">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1.尺寸规格：≥2440*1220mm，单张重量≥5Kg。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 ≥9mm聚酯纤维吸音板，B1级阻燃。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3.燃烧增长速率指数FIGRA0.2MJ ≤120W/s。</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67B1E00B">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m2</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8C1D114">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C5F2E8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85</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3560E4D">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4420</w:t>
            </w:r>
          </w:p>
        </w:tc>
      </w:tr>
      <w:tr w14:paraId="5809F0B0">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4D521B32">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22 </w:t>
            </w:r>
          </w:p>
        </w:tc>
        <w:tc>
          <w:tcPr>
            <w:tcW w:w="2575" w:type="dxa"/>
            <w:tcBorders>
              <w:top w:val="single" w:color="000000" w:sz="4" w:space="0"/>
              <w:left w:val="single" w:color="000000" w:sz="4" w:space="0"/>
              <w:bottom w:val="single" w:color="000000" w:sz="4" w:space="0"/>
              <w:right w:val="single" w:color="000000" w:sz="4" w:space="0"/>
            </w:tcBorders>
            <w:vAlign w:val="center"/>
          </w:tcPr>
          <w:p w14:paraId="3FB24526">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欧松板</w:t>
            </w:r>
          </w:p>
        </w:tc>
        <w:tc>
          <w:tcPr>
            <w:tcW w:w="6237" w:type="dxa"/>
            <w:tcBorders>
              <w:top w:val="single" w:color="000000" w:sz="4" w:space="0"/>
              <w:left w:val="single" w:color="000000" w:sz="4" w:space="0"/>
              <w:bottom w:val="single" w:color="000000" w:sz="4" w:space="0"/>
              <w:right w:val="single" w:color="000000" w:sz="4" w:space="0"/>
            </w:tcBorders>
            <w:vAlign w:val="center"/>
          </w:tcPr>
          <w:p w14:paraId="5EA79F2D">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尺寸规格：≥2440*1220mm厚度≥14mm，符合国家标准</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2EF4F16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m2</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6BFF8D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8</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057F372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85</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5F1C0462">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680</w:t>
            </w:r>
          </w:p>
        </w:tc>
      </w:tr>
      <w:tr w14:paraId="26E0FB26">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6694469C">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23 </w:t>
            </w:r>
          </w:p>
        </w:tc>
        <w:tc>
          <w:tcPr>
            <w:tcW w:w="2575" w:type="dxa"/>
            <w:tcBorders>
              <w:top w:val="single" w:color="000000" w:sz="4" w:space="0"/>
              <w:left w:val="single" w:color="000000" w:sz="4" w:space="0"/>
              <w:bottom w:val="single" w:color="000000" w:sz="4" w:space="0"/>
              <w:right w:val="single" w:color="000000" w:sz="4" w:space="0"/>
            </w:tcBorders>
            <w:vAlign w:val="center"/>
          </w:tcPr>
          <w:p w14:paraId="6AADBA7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观摩玻璃</w:t>
            </w:r>
          </w:p>
        </w:tc>
        <w:tc>
          <w:tcPr>
            <w:tcW w:w="6237" w:type="dxa"/>
            <w:tcBorders>
              <w:top w:val="single" w:color="000000" w:sz="4" w:space="0"/>
              <w:left w:val="single" w:color="000000" w:sz="4" w:space="0"/>
              <w:bottom w:val="single" w:color="000000" w:sz="4" w:space="0"/>
              <w:right w:val="single" w:color="000000" w:sz="4" w:space="0"/>
            </w:tcBorders>
            <w:vAlign w:val="center"/>
          </w:tcPr>
          <w:p w14:paraId="4C776D09">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抗风压强度达到GB/T7106-2008标准的C级或以上，抗弹性模量64.8GPa，抗拉强度≥90MPa，抗压强度≥200MPa，硬度≥700HV，光透过率≥89%</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7D1C5197">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m2</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0CF7F70">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7</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3759CE44">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520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0D283A0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3640</w:t>
            </w:r>
          </w:p>
        </w:tc>
      </w:tr>
      <w:tr w14:paraId="77043205">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2D03F6B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24 </w:t>
            </w:r>
          </w:p>
        </w:tc>
        <w:tc>
          <w:tcPr>
            <w:tcW w:w="2575" w:type="dxa"/>
            <w:tcBorders>
              <w:top w:val="single" w:color="000000" w:sz="4" w:space="0"/>
              <w:left w:val="single" w:color="000000" w:sz="4" w:space="0"/>
              <w:bottom w:val="single" w:color="000000" w:sz="4" w:space="0"/>
              <w:right w:val="single" w:color="000000" w:sz="4" w:space="0"/>
            </w:tcBorders>
            <w:vAlign w:val="center"/>
          </w:tcPr>
          <w:p w14:paraId="75713C8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单透膜</w:t>
            </w:r>
          </w:p>
        </w:tc>
        <w:tc>
          <w:tcPr>
            <w:tcW w:w="6237" w:type="dxa"/>
            <w:tcBorders>
              <w:top w:val="single" w:color="000000" w:sz="4" w:space="0"/>
              <w:left w:val="single" w:color="000000" w:sz="4" w:space="0"/>
              <w:bottom w:val="single" w:color="000000" w:sz="4" w:space="0"/>
              <w:right w:val="single" w:color="000000" w:sz="4" w:space="0"/>
            </w:tcBorders>
            <w:vAlign w:val="center"/>
          </w:tcPr>
          <w:p w14:paraId="15E99A94">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厚度：0.28-0.36mm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克重：250/㎡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透光率：30%</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孔径：Φ1.6mm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孔距：2.4mm</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1A865317">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m2</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D6AC14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7</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5528EF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180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3AC18262">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1260</w:t>
            </w:r>
          </w:p>
        </w:tc>
      </w:tr>
      <w:tr w14:paraId="32CDEE35">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75F4B47C">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25 </w:t>
            </w:r>
          </w:p>
        </w:tc>
        <w:tc>
          <w:tcPr>
            <w:tcW w:w="2575" w:type="dxa"/>
            <w:tcBorders>
              <w:top w:val="single" w:color="000000" w:sz="4" w:space="0"/>
              <w:left w:val="single" w:color="000000" w:sz="4" w:space="0"/>
              <w:bottom w:val="single" w:color="000000" w:sz="4" w:space="0"/>
              <w:right w:val="single" w:color="000000" w:sz="4" w:space="0"/>
            </w:tcBorders>
            <w:vAlign w:val="center"/>
          </w:tcPr>
          <w:p w14:paraId="2E8AA14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地胶</w:t>
            </w:r>
          </w:p>
        </w:tc>
        <w:tc>
          <w:tcPr>
            <w:tcW w:w="6237" w:type="dxa"/>
            <w:tcBorders>
              <w:top w:val="single" w:color="000000" w:sz="4" w:space="0"/>
              <w:left w:val="single" w:color="000000" w:sz="4" w:space="0"/>
              <w:bottom w:val="single" w:color="000000" w:sz="4" w:space="0"/>
              <w:right w:val="single" w:color="000000" w:sz="4" w:space="0"/>
            </w:tcBorders>
            <w:vAlign w:val="center"/>
          </w:tcPr>
          <w:p w14:paraId="4E4DB22B">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PVC材质，厚度≥2mm，宽度为2m，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耐磨层厚度≥0.2mm，耐磨转数≥300000转。</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防火程度B1级。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干态防滑系数≥0.3，湿态防滑系数≥R9</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收缩膨胀率：80℃下6小时，≤0.25%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加热翘曲：80℃下6小时，≤2mm</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12CB59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m2</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BF6BA47">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120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263F386">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130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243EDEB">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15600</w:t>
            </w:r>
          </w:p>
        </w:tc>
      </w:tr>
      <w:tr w14:paraId="7478D3DD">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52B7FF5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26 </w:t>
            </w:r>
          </w:p>
        </w:tc>
        <w:tc>
          <w:tcPr>
            <w:tcW w:w="2575" w:type="dxa"/>
            <w:tcBorders>
              <w:top w:val="single" w:color="000000" w:sz="4" w:space="0"/>
              <w:left w:val="single" w:color="000000" w:sz="4" w:space="0"/>
              <w:bottom w:val="single" w:color="000000" w:sz="4" w:space="0"/>
              <w:right w:val="single" w:color="000000" w:sz="4" w:space="0"/>
            </w:tcBorders>
            <w:vAlign w:val="center"/>
          </w:tcPr>
          <w:p w14:paraId="34150840">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台式计算机</w:t>
            </w:r>
          </w:p>
        </w:tc>
        <w:tc>
          <w:tcPr>
            <w:tcW w:w="6237" w:type="dxa"/>
            <w:tcBorders>
              <w:top w:val="single" w:color="000000" w:sz="4" w:space="0"/>
              <w:left w:val="single" w:color="000000" w:sz="4" w:space="0"/>
              <w:bottom w:val="single" w:color="000000" w:sz="4" w:space="0"/>
              <w:right w:val="single" w:color="000000" w:sz="4" w:space="0"/>
            </w:tcBorders>
            <w:vAlign w:val="center"/>
          </w:tcPr>
          <w:p w14:paraId="2C0686DF">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1.处理器：≥Intel 13代 i5；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2.主板：Intel Soc芯片组；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3.内存：≥16G DDR4；不少于两个插槽；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4.硬盘：≥512</w:t>
            </w:r>
            <w:r>
              <w:rPr>
                <w:rFonts w:hint="eastAsia" w:ascii="宋体" w:hAnsi="宋体" w:cs="宋体"/>
                <w:i w:val="0"/>
                <w:iCs w:val="0"/>
                <w:color w:val="000000"/>
                <w:kern w:val="0"/>
                <w:sz w:val="22"/>
                <w:szCs w:val="22"/>
                <w:u w:val="none"/>
                <w:lang w:val="en-US" w:eastAsia="zh-CN" w:bidi="ar"/>
              </w:rPr>
              <w:t>GB</w:t>
            </w:r>
            <w:r>
              <w:rPr>
                <w:rFonts w:hint="eastAsia" w:ascii="宋体" w:hAnsi="宋体" w:eastAsia="宋体" w:cs="宋体"/>
                <w:i w:val="0"/>
                <w:iCs w:val="0"/>
                <w:color w:val="000000"/>
                <w:kern w:val="0"/>
                <w:sz w:val="22"/>
                <w:szCs w:val="22"/>
                <w:u w:val="none"/>
                <w:lang w:val="en-US" w:eastAsia="zh-CN" w:bidi="ar"/>
              </w:rPr>
              <w:t xml:space="preserve">  SSD固态；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5.声卡：集成标准声卡；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6.显卡：高清集成显卡；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7.网卡：集成千兆以太网卡；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8.接口与端口： USB接口，TypeC接口 RJ45接口；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.键鼠：有线USB键盘鼠标；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10</w:t>
            </w:r>
            <w:r>
              <w:rPr>
                <w:rFonts w:hint="eastAsia" w:ascii="宋体" w:hAnsi="宋体" w:eastAsia="宋体" w:cs="宋体"/>
                <w:i w:val="0"/>
                <w:iCs w:val="0"/>
                <w:color w:val="000000"/>
                <w:kern w:val="0"/>
                <w:sz w:val="22"/>
                <w:szCs w:val="22"/>
                <w:u w:val="none"/>
                <w:lang w:val="en-US" w:eastAsia="zh-CN" w:bidi="ar"/>
              </w:rPr>
              <w:t>.机箱：不大于8L；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11</w:t>
            </w:r>
            <w:r>
              <w:rPr>
                <w:rFonts w:hint="eastAsia" w:ascii="宋体" w:hAnsi="宋体" w:eastAsia="宋体" w:cs="宋体"/>
                <w:i w:val="0"/>
                <w:iCs w:val="0"/>
                <w:color w:val="000000"/>
                <w:kern w:val="0"/>
                <w:sz w:val="22"/>
                <w:szCs w:val="22"/>
                <w:u w:val="none"/>
                <w:lang w:val="en-US" w:eastAsia="zh-CN" w:bidi="ar"/>
              </w:rPr>
              <w:t>.电源：原厂标配电源；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12</w:t>
            </w:r>
            <w:r>
              <w:rPr>
                <w:rFonts w:hint="eastAsia" w:ascii="宋体" w:hAnsi="宋体" w:eastAsia="宋体" w:cs="宋体"/>
                <w:i w:val="0"/>
                <w:iCs w:val="0"/>
                <w:color w:val="000000"/>
                <w:kern w:val="0"/>
                <w:sz w:val="22"/>
                <w:szCs w:val="22"/>
                <w:u w:val="none"/>
                <w:lang w:val="en-US" w:eastAsia="zh-CN" w:bidi="ar"/>
              </w:rPr>
              <w:t>.显示器：与主机同品牌≥23.8"宽屏16:9 LED背光液晶显示器，VGA，HDMI接口 ，分辨率：1920*1080ppi。</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二、软件应用(成交供应商需免费安装应用管理软件）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1.登录方式多样性：支持账号/密码和手机微信扫码两种登录方式；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2.设备管理：可实现实时监控学生机画面、以及进行统一的教学管理，文件共享和回收；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3.人员管理：学校超级管理员可以添加教师和管理员的角色，添加之后管理员能够绑定设备和进行正常的授课工作，教师只能在终端应用软件进行授课操作。；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4.教师云空间：支持老师自定义上传、存储文件内容；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支持上传的格式有：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文档：ppt、pptx、word、pdf；</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图片：bmp、png、jpg、jpeg、gif；</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音视频：mp3、wav、ogg、aac、mp4；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5.教师广播：不需要借助任何外接设备，支持将教师机的画面以及声音广播给全班学生；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6.教师广播批注：教师在屏幕广播状态下，提供授课小工具，包括提供可自由调整笔迹颜色及笔触粗细的画笔、黑板、橡皮擦、以及支持撤销和加页码，最多支持增加页数到10页；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7.手写智能识别：在批注状态下，支持将手写的字体自动识别成标准字体；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8.学生演示：支持老师将指定学生的屏幕画面广播给其他所有学生，同时老师也能看到该指定学生的屏幕图像；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9.下发课堂活动：在开启授课时支持教师发起不低于4种课堂活动，支持学生拖动答案进行作答，系统将自动判断是否正确。该功能为保证兼容性,通过一套应用实现，非多个软件组合实现；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10.课堂活动作答：支持学生在完成教师下发的课堂活动时，查看自己的排名、耗时以及答题情况；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11.学生未进入课堂通知：支持在管理后台录入学生名单后，教师选择授课班级，学生在开课后输入个人姓名即可完成班级点名签到，当未签到人数低于6人时会自动显示未进入课堂的学生名单；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12.切换课堂通知：当课堂通知大于或等于2条时，支持用户手动切换查看；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13.教学白板课件同步：支持同步教学白板软件的课件内容，支持按照大小、更新时间进行排序，支持按照按照文件类型进行筛选；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14.文件上传：支持上传“本地文件”到终端应用软件的教师云空间；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15.文件共享：支持教师把云空间的文件批量共享给指定的多个授课班级，资料被删除后文件仍可重新下载。支持教师把已共享的资料进行取消共享；</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16.授课班级状态：当作业空间存在多个班级的时候，支持显示当前正在授课班级；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17.文件查看：当授课的时候开启需输入姓名进入课堂功能时，系统支持按照班级学生的姓名归档查看学生提交的作业文件；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18.作业回收进度查看：回收作业过程中，支持自动统计已提交和未提交的学生名单；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19.文件传输：显示上传和下载的文件历史记录；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20.导入文件共享：支持教师直接把“我的文件”内容共享给班级学生；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21.黑屏管控：教师可以选定学生执行黑屏操作；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22.离线自动黑屏：支持教师授课时开启离线黑屏；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23.设备环境检测：开始授课后，若学生设备离线，支持自动在教师端显示离线的设备总量以及对应离线的设备IP；</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24.程序限制：通过设置应用程序白名单，可防止学生在教学过程中使用跟课程无关的应用程序；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25.自动获取学生端应用环境：开启授课后自动获取授课学生设备安装的应用环境，教师可以直接禁用学生设备的应用；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26.违规使用记录：支持显示最近一节课的违规使用应用程序的名称、违规操作人、设备IP，以及支持教师禁用和取消禁用学生使用违规应用程序；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27.一键禁用违规应用：支持教师对最近一节课违规使用的应用程序进行一键禁用；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28.网页限制：支持设定学生访问网站的白名单信息，对学生可以访问的网址进行管理；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29.应用防卸载：支持防止通过控制面板或使用第三方软件卸载学生端应用；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30.应用进程防杀：支持防止通过任务管理器或使用第三方软件结束学生端应用进程；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31.学生画面监看：教师机可以监视全体、单一学生机的实时画面；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32.学生名单管理：支持在管理后台导入、增加、删除、更改、查询班级学生名单，并同步到终端应用教学软件中；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33.教师名单管理：支持在管理后台导入、增加、删除、更改、查询教师名单；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34.为保证兼容性，软件与教学主机和显示器保持同一品牌。</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50B90266">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405ECE6">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158</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67DB4E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4580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6843232">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723640</w:t>
            </w:r>
          </w:p>
        </w:tc>
      </w:tr>
      <w:tr w14:paraId="1155F832">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2FCF516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27 </w:t>
            </w:r>
          </w:p>
        </w:tc>
        <w:tc>
          <w:tcPr>
            <w:tcW w:w="2575" w:type="dxa"/>
            <w:tcBorders>
              <w:top w:val="single" w:color="000000" w:sz="4" w:space="0"/>
              <w:left w:val="single" w:color="000000" w:sz="4" w:space="0"/>
              <w:bottom w:val="single" w:color="000000" w:sz="4" w:space="0"/>
              <w:right w:val="single" w:color="000000" w:sz="4" w:space="0"/>
            </w:tcBorders>
            <w:vAlign w:val="center"/>
          </w:tcPr>
          <w:p w14:paraId="72FFC92B">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计算机教室学生桌椅</w:t>
            </w:r>
          </w:p>
        </w:tc>
        <w:tc>
          <w:tcPr>
            <w:tcW w:w="6237" w:type="dxa"/>
            <w:tcBorders>
              <w:top w:val="single" w:color="000000" w:sz="4" w:space="0"/>
              <w:left w:val="single" w:color="000000" w:sz="4" w:space="0"/>
              <w:bottom w:val="single" w:color="000000" w:sz="4" w:space="0"/>
              <w:right w:val="single" w:color="000000" w:sz="4" w:space="0"/>
            </w:tcBorders>
            <w:vAlign w:val="center"/>
          </w:tcPr>
          <w:p w14:paraId="2C15F6B0">
            <w:pPr>
              <w:spacing w:line="240" w:lineRule="auto"/>
              <w:jc w:val="both"/>
              <w:rPr>
                <w:rFonts w:hint="eastAsia" w:ascii="宋体" w:hAnsi="宋体" w:eastAsia="宋体" w:cs="宋体"/>
                <w:bCs/>
                <w:sz w:val="22"/>
                <w:szCs w:val="22"/>
                <w:highlight w:val="none"/>
                <w:lang w:val="en-US" w:eastAsia="zh-CN"/>
              </w:rPr>
            </w:pPr>
            <w:r>
              <w:rPr>
                <w:rFonts w:hint="eastAsia" w:ascii="宋体" w:hAnsi="宋体" w:eastAsia="宋体" w:cs="宋体"/>
                <w:bCs/>
                <w:sz w:val="22"/>
                <w:szCs w:val="22"/>
                <w:highlight w:val="none"/>
                <w:lang w:val="en-US" w:eastAsia="zh-CN"/>
              </w:rPr>
              <w:t>桌子：</w:t>
            </w:r>
          </w:p>
          <w:p w14:paraId="4C5AA58E">
            <w:pPr>
              <w:spacing w:line="240" w:lineRule="auto"/>
              <w:jc w:val="both"/>
              <w:rPr>
                <w:rFonts w:hint="eastAsia" w:ascii="宋体" w:hAnsi="宋体" w:eastAsia="宋体" w:cs="宋体"/>
                <w:bCs/>
                <w:sz w:val="22"/>
                <w:szCs w:val="22"/>
                <w:highlight w:val="none"/>
                <w:lang w:val="en-US" w:eastAsia="zh-CN"/>
              </w:rPr>
            </w:pPr>
            <w:r>
              <w:rPr>
                <w:rFonts w:hint="eastAsia" w:ascii="宋体" w:hAnsi="宋体" w:eastAsia="宋体" w:cs="宋体"/>
                <w:bCs/>
                <w:sz w:val="22"/>
                <w:szCs w:val="22"/>
                <w:highlight w:val="none"/>
                <w:lang w:val="en-US" w:eastAsia="zh-CN"/>
              </w:rPr>
              <w:t>1、规格：长1200mm</w:t>
            </w:r>
            <w:r>
              <w:rPr>
                <w:rFonts w:hint="eastAsia" w:ascii="宋体" w:hAnsi="宋体" w:cs="宋体"/>
                <w:bCs/>
                <w:sz w:val="22"/>
                <w:szCs w:val="22"/>
                <w:highlight w:val="none"/>
                <w:lang w:val="en-US" w:eastAsia="zh-CN"/>
              </w:rPr>
              <w:t>*</w:t>
            </w:r>
            <w:r>
              <w:rPr>
                <w:rFonts w:hint="eastAsia" w:ascii="宋体" w:hAnsi="宋体" w:eastAsia="宋体" w:cs="宋体"/>
                <w:bCs/>
                <w:sz w:val="22"/>
                <w:szCs w:val="22"/>
                <w:highlight w:val="none"/>
                <w:lang w:val="en-US" w:eastAsia="zh-CN"/>
              </w:rPr>
              <w:t>宽600mm</w:t>
            </w:r>
            <w:r>
              <w:rPr>
                <w:rFonts w:hint="eastAsia" w:ascii="宋体" w:hAnsi="宋体" w:cs="宋体"/>
                <w:bCs/>
                <w:sz w:val="22"/>
                <w:szCs w:val="22"/>
                <w:highlight w:val="none"/>
                <w:lang w:val="en-US" w:eastAsia="zh-CN"/>
              </w:rPr>
              <w:t>*</w:t>
            </w:r>
            <w:r>
              <w:rPr>
                <w:rFonts w:hint="eastAsia" w:ascii="宋体" w:hAnsi="宋体" w:eastAsia="宋体" w:cs="宋体"/>
                <w:bCs/>
                <w:sz w:val="22"/>
                <w:szCs w:val="22"/>
                <w:highlight w:val="none"/>
                <w:lang w:val="en-US" w:eastAsia="zh-CN"/>
              </w:rPr>
              <w:t>高750mm（±10mm）</w:t>
            </w:r>
          </w:p>
          <w:p w14:paraId="58C15D1B">
            <w:pPr>
              <w:spacing w:line="240" w:lineRule="auto"/>
              <w:jc w:val="both"/>
              <w:rPr>
                <w:rFonts w:hint="eastAsia" w:ascii="宋体" w:hAnsi="宋体" w:eastAsia="宋体" w:cs="宋体"/>
                <w:bCs/>
                <w:sz w:val="22"/>
                <w:szCs w:val="22"/>
                <w:highlight w:val="none"/>
                <w:lang w:val="en-US" w:eastAsia="zh-CN"/>
              </w:rPr>
            </w:pPr>
            <w:r>
              <w:rPr>
                <w:rFonts w:hint="eastAsia" w:ascii="宋体" w:hAnsi="宋体" w:eastAsia="宋体" w:cs="宋体"/>
                <w:bCs/>
                <w:sz w:val="22"/>
                <w:szCs w:val="22"/>
                <w:highlight w:val="none"/>
                <w:lang w:val="en-US" w:eastAsia="zh-CN"/>
              </w:rPr>
              <w:t>2、材质：桌腿采用国标方管制作，尺寸40*40mm，方管厚度</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eastAsia="宋体" w:cs="宋体"/>
                <w:bCs/>
                <w:sz w:val="22"/>
                <w:szCs w:val="22"/>
                <w:highlight w:val="none"/>
                <w:lang w:val="en-US" w:eastAsia="zh-CN"/>
              </w:rPr>
              <w:t>1.2mm。桌面采用厚</w:t>
            </w:r>
            <w:r>
              <w:rPr>
                <w:rFonts w:hint="eastAsia" w:ascii="宋体" w:hAnsi="宋体" w:cs="宋体"/>
                <w:bCs/>
                <w:sz w:val="22"/>
                <w:szCs w:val="22"/>
                <w:highlight w:val="none"/>
                <w:lang w:val="en-US" w:eastAsia="zh-CN"/>
              </w:rPr>
              <w:t>度</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eastAsia="宋体" w:cs="宋体"/>
                <w:bCs/>
                <w:sz w:val="22"/>
                <w:szCs w:val="22"/>
                <w:highlight w:val="none"/>
                <w:lang w:val="en-US" w:eastAsia="zh-CN"/>
              </w:rPr>
              <w:t>25mmE1级浸渍胶膜纸饰面刨花板，桌面颜色可选。</w:t>
            </w:r>
          </w:p>
          <w:p w14:paraId="211A58DE">
            <w:pPr>
              <w:spacing w:line="240" w:lineRule="auto"/>
              <w:jc w:val="both"/>
              <w:rPr>
                <w:rFonts w:hint="eastAsia" w:ascii="宋体" w:hAnsi="宋体" w:eastAsia="宋体" w:cs="宋体"/>
                <w:bCs/>
                <w:sz w:val="22"/>
                <w:szCs w:val="22"/>
                <w:highlight w:val="none"/>
                <w:lang w:val="en-US" w:eastAsia="zh-CN"/>
              </w:rPr>
            </w:pPr>
            <w:r>
              <w:rPr>
                <w:rFonts w:hint="eastAsia" w:ascii="宋体" w:hAnsi="宋体" w:eastAsia="宋体" w:cs="宋体"/>
                <w:bCs/>
                <w:sz w:val="22"/>
                <w:szCs w:val="22"/>
                <w:highlight w:val="none"/>
                <w:lang w:val="en-US" w:eastAsia="zh-CN"/>
              </w:rPr>
              <w:t>3、桌下设有长机箱托，两侧采用厚</w:t>
            </w:r>
            <w:r>
              <w:rPr>
                <w:rFonts w:hint="eastAsia" w:ascii="宋体" w:hAnsi="宋体" w:cs="宋体"/>
                <w:bCs/>
                <w:sz w:val="22"/>
                <w:szCs w:val="22"/>
                <w:highlight w:val="none"/>
                <w:lang w:val="en-US" w:eastAsia="zh-CN"/>
              </w:rPr>
              <w:t>度</w:t>
            </w:r>
            <w:r>
              <w:rPr>
                <w:rFonts w:hint="eastAsia" w:ascii="宋体" w:hAnsi="宋体" w:eastAsia="宋体" w:cs="宋体"/>
                <w:i w:val="0"/>
                <w:iCs w:val="0"/>
                <w:color w:val="000000"/>
                <w:kern w:val="0"/>
                <w:sz w:val="22"/>
                <w:szCs w:val="22"/>
                <w:u w:val="none"/>
                <w:lang w:val="en-US" w:eastAsia="zh-CN" w:bidi="ar"/>
              </w:rPr>
              <w:t>≥</w:t>
            </w:r>
            <w:r>
              <w:rPr>
                <w:rFonts w:hint="eastAsia" w:ascii="宋体" w:hAnsi="宋体" w:eastAsia="宋体" w:cs="宋体"/>
                <w:bCs/>
                <w:sz w:val="22"/>
                <w:szCs w:val="22"/>
                <w:highlight w:val="none"/>
                <w:lang w:val="en-US" w:eastAsia="zh-CN"/>
              </w:rPr>
              <w:t>0.7mm冷轧钢板压制而成。</w:t>
            </w:r>
          </w:p>
          <w:p w14:paraId="1A4B6297">
            <w:pPr>
              <w:spacing w:line="240" w:lineRule="auto"/>
              <w:jc w:val="both"/>
              <w:rPr>
                <w:rFonts w:hint="eastAsia" w:ascii="宋体" w:hAnsi="宋体" w:eastAsia="宋体" w:cs="宋体"/>
                <w:bCs/>
                <w:sz w:val="22"/>
                <w:szCs w:val="22"/>
                <w:highlight w:val="none"/>
                <w:lang w:val="en-US" w:eastAsia="zh-CN"/>
              </w:rPr>
            </w:pPr>
            <w:r>
              <w:rPr>
                <w:rFonts w:hint="eastAsia" w:ascii="宋体" w:hAnsi="宋体" w:eastAsia="宋体" w:cs="宋体"/>
                <w:bCs/>
                <w:sz w:val="22"/>
                <w:szCs w:val="22"/>
                <w:highlight w:val="none"/>
                <w:lang w:val="en-US" w:eastAsia="zh-CN"/>
              </w:rPr>
              <w:t>4、桌腿下方带塑料防滑脚垫。</w:t>
            </w:r>
          </w:p>
          <w:p w14:paraId="62F1C142">
            <w:pPr>
              <w:spacing w:line="240" w:lineRule="auto"/>
              <w:jc w:val="both"/>
              <w:rPr>
                <w:rFonts w:hint="eastAsia" w:ascii="宋体" w:hAnsi="宋体" w:eastAsia="宋体" w:cs="宋体"/>
                <w:bCs/>
                <w:sz w:val="22"/>
                <w:szCs w:val="22"/>
                <w:highlight w:val="none"/>
                <w:lang w:val="en-US" w:eastAsia="zh-CN"/>
              </w:rPr>
            </w:pPr>
            <w:r>
              <w:rPr>
                <w:rFonts w:hint="eastAsia" w:ascii="宋体" w:hAnsi="宋体" w:eastAsia="宋体" w:cs="宋体"/>
                <w:bCs/>
                <w:sz w:val="22"/>
                <w:szCs w:val="22"/>
                <w:highlight w:val="none"/>
                <w:lang w:val="en-US" w:eastAsia="zh-CN"/>
              </w:rPr>
              <w:t>5、工艺要求：桌架焊接工艺采用最先进的二氧化碳保护焊技术，喷涂前需进行喷砂除锈、打磨；采用数控激光切割，进行无痕点焊、打磨、校正完成；涂面采用热固性喷塑粉沫，经浸泡式酸洗除锈—预脱脂—脱脂—清水洗—陶化—烘干预热后，进行环氧树脂静电喷涂，经过高温、流平、固化等工序，使喷塑涂层耐腐蚀、耐冲击、涂层厚不低于70μm、涂层附着力达一级。</w:t>
            </w:r>
          </w:p>
          <w:p w14:paraId="5EDA10F8">
            <w:pPr>
              <w:spacing w:line="240" w:lineRule="auto"/>
              <w:jc w:val="both"/>
              <w:rPr>
                <w:rFonts w:hint="eastAsia" w:ascii="宋体" w:hAnsi="宋体" w:eastAsia="宋体" w:cs="宋体"/>
                <w:bCs/>
                <w:sz w:val="22"/>
                <w:szCs w:val="22"/>
                <w:highlight w:val="none"/>
                <w:lang w:val="en-US" w:eastAsia="zh-CN"/>
              </w:rPr>
            </w:pPr>
            <w:r>
              <w:rPr>
                <w:rFonts w:hint="eastAsia" w:ascii="宋体" w:hAnsi="宋体" w:eastAsia="宋体" w:cs="宋体"/>
                <w:bCs/>
                <w:sz w:val="22"/>
                <w:szCs w:val="22"/>
                <w:highlight w:val="none"/>
                <w:lang w:val="en-US" w:eastAsia="zh-CN"/>
              </w:rPr>
              <w:t>椅子：</w:t>
            </w:r>
          </w:p>
          <w:p w14:paraId="16324897">
            <w:pPr>
              <w:spacing w:line="240" w:lineRule="auto"/>
              <w:jc w:val="both"/>
              <w:rPr>
                <w:rFonts w:hint="eastAsia" w:ascii="宋体" w:hAnsi="宋体" w:eastAsia="宋体" w:cs="宋体"/>
                <w:bCs/>
                <w:sz w:val="22"/>
                <w:szCs w:val="22"/>
                <w:highlight w:val="none"/>
                <w:lang w:val="en-US" w:eastAsia="zh-CN"/>
              </w:rPr>
            </w:pPr>
            <w:r>
              <w:rPr>
                <w:rFonts w:hint="eastAsia" w:ascii="宋体" w:hAnsi="宋体" w:eastAsia="宋体" w:cs="宋体"/>
                <w:bCs/>
                <w:sz w:val="22"/>
                <w:szCs w:val="22"/>
                <w:highlight w:val="none"/>
                <w:lang w:val="en-US" w:eastAsia="zh-CN"/>
              </w:rPr>
              <w:t>规格：</w:t>
            </w:r>
            <w:r>
              <w:rPr>
                <w:rFonts w:hint="eastAsia" w:ascii="宋体" w:hAnsi="宋体" w:cs="宋体"/>
                <w:bCs/>
                <w:sz w:val="22"/>
                <w:szCs w:val="22"/>
                <w:highlight w:val="none"/>
                <w:lang w:val="en-US" w:eastAsia="zh-CN"/>
              </w:rPr>
              <w:t>靠背高度800</w:t>
            </w:r>
            <w:r>
              <w:rPr>
                <w:rFonts w:hint="eastAsia" w:ascii="宋体" w:hAnsi="宋体" w:eastAsia="宋体" w:cs="宋体"/>
                <w:bCs/>
                <w:sz w:val="22"/>
                <w:szCs w:val="22"/>
                <w:highlight w:val="none"/>
                <w:lang w:val="en-US" w:eastAsia="zh-CN"/>
              </w:rPr>
              <w:t>mm（±10mm），坐宽</w:t>
            </w:r>
            <w:r>
              <w:rPr>
                <w:rFonts w:hint="eastAsia" w:ascii="宋体" w:hAnsi="宋体" w:cs="宋体"/>
                <w:bCs/>
                <w:sz w:val="22"/>
                <w:szCs w:val="22"/>
                <w:highlight w:val="none"/>
                <w:lang w:val="en-US" w:eastAsia="zh-CN"/>
              </w:rPr>
              <w:t>380</w:t>
            </w:r>
            <w:r>
              <w:rPr>
                <w:rFonts w:hint="eastAsia" w:ascii="宋体" w:hAnsi="宋体" w:eastAsia="宋体" w:cs="宋体"/>
                <w:bCs/>
                <w:sz w:val="22"/>
                <w:szCs w:val="22"/>
                <w:highlight w:val="none"/>
                <w:lang w:val="en-US" w:eastAsia="zh-CN"/>
              </w:rPr>
              <w:t>mm（±10mm），座深</w:t>
            </w:r>
            <w:r>
              <w:rPr>
                <w:rFonts w:hint="eastAsia" w:ascii="宋体" w:hAnsi="宋体" w:cs="宋体"/>
                <w:bCs/>
                <w:sz w:val="22"/>
                <w:szCs w:val="22"/>
                <w:highlight w:val="none"/>
                <w:lang w:val="en-US" w:eastAsia="zh-CN"/>
              </w:rPr>
              <w:t>390</w:t>
            </w:r>
            <w:r>
              <w:rPr>
                <w:rFonts w:hint="eastAsia" w:ascii="宋体" w:hAnsi="宋体" w:eastAsia="宋体" w:cs="宋体"/>
                <w:bCs/>
                <w:sz w:val="22"/>
                <w:szCs w:val="22"/>
                <w:highlight w:val="none"/>
                <w:lang w:val="en-US" w:eastAsia="zh-CN"/>
              </w:rPr>
              <w:t>mm（±10mm）</w:t>
            </w:r>
            <w:r>
              <w:rPr>
                <w:rFonts w:hint="eastAsia" w:ascii="宋体" w:hAnsi="宋体" w:cs="宋体"/>
                <w:bCs/>
                <w:sz w:val="22"/>
                <w:szCs w:val="22"/>
                <w:highlight w:val="none"/>
                <w:lang w:val="en-US" w:eastAsia="zh-CN"/>
              </w:rPr>
              <w:t>，</w:t>
            </w:r>
            <w:r>
              <w:rPr>
                <w:rFonts w:hint="eastAsia" w:ascii="宋体" w:hAnsi="宋体" w:eastAsia="宋体" w:cs="宋体"/>
                <w:bCs/>
                <w:sz w:val="22"/>
                <w:szCs w:val="22"/>
                <w:highlight w:val="none"/>
                <w:lang w:val="en-US" w:eastAsia="zh-CN"/>
              </w:rPr>
              <w:t>一体注塑成型工艺，椅身无拼接。</w:t>
            </w:r>
          </w:p>
          <w:p w14:paraId="00F5B777">
            <w:pPr>
              <w:keepNext w:val="0"/>
              <w:keepLines w:val="0"/>
              <w:widowControl/>
              <w:suppressLineNumbers w:val="0"/>
              <w:spacing w:line="240" w:lineRule="auto"/>
              <w:jc w:val="left"/>
              <w:textAlignment w:val="center"/>
              <w:rPr>
                <w:rFonts w:ascii="宋体" w:hAnsi="宋体" w:cs="宋体"/>
                <w:color w:val="000000"/>
                <w:sz w:val="22"/>
                <w:szCs w:val="22"/>
              </w:rPr>
            </w:pPr>
            <w:r>
              <w:rPr>
                <w:rFonts w:hint="eastAsia" w:ascii="宋体" w:hAnsi="宋体" w:eastAsia="宋体" w:cs="宋体"/>
                <w:bCs/>
                <w:sz w:val="22"/>
                <w:szCs w:val="22"/>
                <w:highlight w:val="none"/>
                <w:lang w:val="en-US" w:eastAsia="zh-CN"/>
              </w:rPr>
              <w:t>材质：PP环保材质，无异味，抗冲击不易变形。</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C29537F">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FCF00B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92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A79766A">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436</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76AC309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40112</w:t>
            </w:r>
          </w:p>
        </w:tc>
      </w:tr>
      <w:tr w14:paraId="78158CF0">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3806773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28 </w:t>
            </w:r>
          </w:p>
        </w:tc>
        <w:tc>
          <w:tcPr>
            <w:tcW w:w="2575" w:type="dxa"/>
            <w:tcBorders>
              <w:top w:val="single" w:color="000000" w:sz="4" w:space="0"/>
              <w:left w:val="single" w:color="000000" w:sz="4" w:space="0"/>
              <w:bottom w:val="single" w:color="000000" w:sz="4" w:space="0"/>
              <w:right w:val="single" w:color="000000" w:sz="4" w:space="0"/>
            </w:tcBorders>
            <w:noWrap/>
            <w:vAlign w:val="center"/>
          </w:tcPr>
          <w:p w14:paraId="19166E11">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教师计算机</w:t>
            </w:r>
          </w:p>
        </w:tc>
        <w:tc>
          <w:tcPr>
            <w:tcW w:w="6237" w:type="dxa"/>
            <w:tcBorders>
              <w:top w:val="single" w:color="000000" w:sz="4" w:space="0"/>
              <w:left w:val="single" w:color="000000" w:sz="4" w:space="0"/>
              <w:bottom w:val="single" w:color="000000" w:sz="4" w:space="0"/>
              <w:right w:val="single" w:color="000000" w:sz="4" w:space="0"/>
            </w:tcBorders>
            <w:vAlign w:val="center"/>
          </w:tcPr>
          <w:p w14:paraId="3B0A6208">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1.处理器：≥Intel 13代 i5；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2.主板：Intel Soc芯片组；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3.内存：≥16G DDR4；不少于两个插槽；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4.硬盘：≥512</w:t>
            </w:r>
            <w:r>
              <w:rPr>
                <w:rFonts w:hint="eastAsia" w:ascii="宋体" w:hAnsi="宋体" w:cs="宋体"/>
                <w:i w:val="0"/>
                <w:iCs w:val="0"/>
                <w:color w:val="000000"/>
                <w:kern w:val="0"/>
                <w:sz w:val="22"/>
                <w:szCs w:val="22"/>
                <w:u w:val="none"/>
                <w:lang w:val="en-US" w:eastAsia="zh-CN" w:bidi="ar"/>
              </w:rPr>
              <w:t>GB</w:t>
            </w:r>
            <w:r>
              <w:rPr>
                <w:rFonts w:hint="eastAsia" w:ascii="宋体" w:hAnsi="宋体" w:eastAsia="宋体" w:cs="宋体"/>
                <w:i w:val="0"/>
                <w:iCs w:val="0"/>
                <w:color w:val="000000"/>
                <w:kern w:val="0"/>
                <w:sz w:val="22"/>
                <w:szCs w:val="22"/>
                <w:u w:val="none"/>
                <w:lang w:val="en-US" w:eastAsia="zh-CN" w:bidi="ar"/>
              </w:rPr>
              <w:t xml:space="preserve">  SSD固态；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5.声卡：集成标准声卡；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6.显卡：高清集成显卡；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7.网卡：集成千兆以太网卡；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8.接口与端口： USB接口，TypeC接口， RJ45接口；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0</w:t>
            </w:r>
            <w:r>
              <w:rPr>
                <w:rFonts w:hint="eastAsia" w:ascii="宋体" w:hAnsi="宋体" w:eastAsia="宋体" w:cs="宋体"/>
                <w:i w:val="0"/>
                <w:iCs w:val="0"/>
                <w:color w:val="000000"/>
                <w:kern w:val="0"/>
                <w:sz w:val="22"/>
                <w:szCs w:val="22"/>
                <w:u w:val="none"/>
                <w:lang w:val="en-US" w:eastAsia="zh-CN" w:bidi="ar"/>
              </w:rPr>
              <w:t>.键鼠：有线USB键盘鼠标；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机箱：不大于8L；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.电源：原厂标配电源；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3</w:t>
            </w:r>
            <w:r>
              <w:rPr>
                <w:rFonts w:hint="eastAsia" w:ascii="宋体" w:hAnsi="宋体" w:eastAsia="宋体" w:cs="宋体"/>
                <w:i w:val="0"/>
                <w:iCs w:val="0"/>
                <w:color w:val="000000"/>
                <w:kern w:val="0"/>
                <w:sz w:val="22"/>
                <w:szCs w:val="22"/>
                <w:u w:val="none"/>
                <w:lang w:val="en-US" w:eastAsia="zh-CN" w:bidi="ar"/>
              </w:rPr>
              <w:t>.显示器：与主机同品牌≥23.8"宽屏16:9 LED背光液晶显示器，VGA，HDMI接口 ，分辨率：1920*1080ppi；</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二、软件应用(成交供应商需安装应用管理软件）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1.支持账号/密码和手机微信扫码两种登录方式；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通过微信扫码进行设备与学校的绑定，设置当前设备类型与归属用户学校管理员可通过手机微信扫描接收端软件的二维码，选择学校并输入设备的名称，接收端软件即可完成关联学校，支持学校管理员修改已关联的设备名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3.支持查看当前设备的硬件信息（包括 CPU、主板、显卡、硬盘、显示器、网卡、声卡）和系统信息（包括操作系统、系统激活状态、连接 ID、SN 、MAC 地址、内外网 IP），文件根据窗口的显示大小会进行适配，一列显示不同的数量；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4.支持查看当前设备的内存、CPU、硬盘、系统盘、网速的实时占用状态等信息，支持对文件进行图片、音视频、文档筛选；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5.支持把发送端设备的屏幕同步到班班通设备，传屏成功后支持在班班通设备反向触控发送端设备，支持通过连接码的方式与班班通设备建立传屏关系;支持自动发现附近的班班通设备，一键连接班班通设备；。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6.支持一次发送多个文件；支持发送图片、视频、文档等类型的文件，发送端软件可以发送文件至接收端软件；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7.支持从不同的文件夹拖动或选择文件至发送区；支持查看待发送的文件列表，文件选择错误时支持移除，支持查看发送进度；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8.支持拖动文件至助手栏的快传进行文件发送，支持显示或隐藏发送；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9.支持一次发送文件给多个接收端设备，接收端设备离线时文件支持暂存云端，等接收端设备在线后进行自动下载，支持上传失败的文件重试；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支持用户主动添加网址，添加的网站会呈现在助手栏中，点击即可在终端应用软件打开，用户可自定义助手栏展示的内容，根据自己的需求能对内容进行移除、添加、移动位置，变更后数据会跟随当前登陆的账号，登录另一台电脑时会同步当前编辑的结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11.支持在接收端设备上创建自己独立的文件接收夹，可个性化定义文件的名称与图标颜色；接收到新文件时，有提示新文件，能够查看当前文件夹的路径，点击左上角的路径可直接跳转至目标文件夹。；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支持接收端设备展示当前已接收的文件列表，包括文件名称、接收时间、接收状态等信息；对已下载的文件可直接打开，未下载或下载失败的文件可手动下载；支持查看单个文件下载进度与总进度，支持对文件按照名称、更新时间、大小排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13.支持接收端设备在线状态下自动接收终端应用软件发送的文件，查看方式支持列表视图和栅格视图，在列表视图中，会展示更新时间和大小；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14.支持自动清理超过 14 天的文件，支持用户删除文件和文件夹；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支持用户选择文件存储的路径在任意盘符，修改盘符的过程中支持用户对原盘符的文件进行迁移还是删除，用户可在任意路径节点创建文件夹，并且可以自定义文件夹名称用户可以对上传的文件和文件夹进行重命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支持用户上传任意格式的文件至资料夹中，上传过程支持查看进度和取消上传；支持用户拖动文件到助手栏的资料夹应用，快速完成上传；支持用户对文件进行下载，下载地址用户可自己设置，下载过程中会按照队列依次下载；支持下载过程中查看进度与完成情况；支持取消正在下载的文件；能够在线预览图片、音视频文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17.用户可在资料夹中把多个文件发送至接收端软件中，发送的文件不限格式，接收端软件自动下载该文件，用户可远程查看班级的学生实况，也可看到接收端设备屏幕的实时内容。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支持呈现用户添加的应用、网站和组件，点击后即可通过终端应用软件快速打开；支持在应用内打开备课、课件库、校本资源、集体备课、作业本等；支持在终端应用软件内切换、关闭标签；支持对窗口进行最小化、最大化、关闭，支持自定义框选屏幕的内容;支持快捷键唤起截图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19.展示最近使用的前3条课件，点击课件支持在终端应用软件内打开和编辑；根据输入的文字生成文本并通过类人类对话的形式表达，还支持根据上下文进行多轮连续对话；</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20.支持用户自定义展示的内容，可根据自己的需求对内容进行移除、添加、移动位置，变更后数据会跟随当前登陆的账号，登录另一台电脑时会同步当前编辑的结果。</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738B3B7C">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E434C27">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70B3087B">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4580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0D38C232">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9160</w:t>
            </w:r>
          </w:p>
        </w:tc>
      </w:tr>
      <w:tr w14:paraId="37197DB2">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22828B1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29 </w:t>
            </w:r>
          </w:p>
        </w:tc>
        <w:tc>
          <w:tcPr>
            <w:tcW w:w="2575" w:type="dxa"/>
            <w:tcBorders>
              <w:top w:val="single" w:color="000000" w:sz="4" w:space="0"/>
              <w:left w:val="single" w:color="000000" w:sz="4" w:space="0"/>
              <w:bottom w:val="single" w:color="000000" w:sz="4" w:space="0"/>
              <w:right w:val="single" w:color="000000" w:sz="4" w:space="0"/>
            </w:tcBorders>
            <w:vAlign w:val="center"/>
          </w:tcPr>
          <w:p w14:paraId="7412AB6E">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UPS电源</w:t>
            </w:r>
          </w:p>
        </w:tc>
        <w:tc>
          <w:tcPr>
            <w:tcW w:w="6237" w:type="dxa"/>
            <w:tcBorders>
              <w:top w:val="single" w:color="000000" w:sz="4" w:space="0"/>
              <w:left w:val="single" w:color="000000" w:sz="4" w:space="0"/>
              <w:bottom w:val="single" w:color="000000" w:sz="4" w:space="0"/>
              <w:right w:val="single" w:color="000000" w:sz="4" w:space="0"/>
            </w:tcBorders>
            <w:vAlign w:val="center"/>
          </w:tcPr>
          <w:p w14:paraId="4E7C7124">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外观尺寸：248mm*616mm*500mm</w:t>
            </w:r>
            <w:r>
              <w:rPr>
                <w:rFonts w:hint="eastAsia" w:ascii="宋体" w:hAnsi="宋体" w:eastAsia="宋体" w:cs="宋体"/>
                <w:bCs/>
                <w:sz w:val="22"/>
                <w:szCs w:val="22"/>
                <w:highlight w:val="none"/>
                <w:lang w:val="en-US" w:eastAsia="zh-CN"/>
              </w:rPr>
              <w:t>（±10mm）</w:t>
            </w:r>
            <w:r>
              <w:rPr>
                <w:rFonts w:hint="eastAsia" w:ascii="宋体" w:hAnsi="宋体" w:eastAsia="宋体" w:cs="宋体"/>
                <w:i w:val="0"/>
                <w:iCs w:val="0"/>
                <w:color w:val="000000"/>
                <w:kern w:val="0"/>
                <w:sz w:val="22"/>
                <w:szCs w:val="22"/>
                <w:u w:val="none"/>
                <w:lang w:val="en-US" w:eastAsia="zh-CN" w:bidi="ar"/>
              </w:rPr>
              <w:t>,延时时长：≥30分钟，输入电压：380-220VAC，输入频率：40-70HZ，电池规格：12V-65AH，电池数量：16只，</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7F3AE430">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2FDCEEC3">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45EE933">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20150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C152B06">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40300</w:t>
            </w:r>
          </w:p>
        </w:tc>
      </w:tr>
      <w:tr w14:paraId="7BE0E095">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113185EC">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 xml:space="preserve">30 </w:t>
            </w:r>
          </w:p>
        </w:tc>
        <w:tc>
          <w:tcPr>
            <w:tcW w:w="2575" w:type="dxa"/>
            <w:tcBorders>
              <w:top w:val="single" w:color="000000" w:sz="4" w:space="0"/>
              <w:left w:val="single" w:color="000000" w:sz="4" w:space="0"/>
              <w:bottom w:val="single" w:color="000000" w:sz="4" w:space="0"/>
              <w:right w:val="single" w:color="000000" w:sz="4" w:space="0"/>
            </w:tcBorders>
            <w:vAlign w:val="center"/>
          </w:tcPr>
          <w:p w14:paraId="4B13A896">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电子琴</w:t>
            </w:r>
          </w:p>
        </w:tc>
        <w:tc>
          <w:tcPr>
            <w:tcW w:w="6237" w:type="dxa"/>
            <w:tcBorders>
              <w:top w:val="single" w:color="000000" w:sz="4" w:space="0"/>
              <w:left w:val="single" w:color="000000" w:sz="4" w:space="0"/>
              <w:bottom w:val="single" w:color="000000" w:sz="4" w:space="0"/>
              <w:right w:val="single" w:color="000000" w:sz="4" w:space="0"/>
            </w:tcBorders>
            <w:vAlign w:val="center"/>
          </w:tcPr>
          <w:p w14:paraId="1770C3DD">
            <w:pPr>
              <w:keepNext w:val="0"/>
              <w:keepLines w:val="0"/>
              <w:widowControl/>
              <w:suppressLineNumbers w:val="0"/>
              <w:jc w:val="left"/>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键盘：61键，带力度感应，风琴式触感。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音源与复音数：AWM立体声采样，最大复音数64 个。</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音色与伴奏：内置≥860种音色，≥345种自动伴奏型。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控制：配备弯音轮、2个Live Control旋钮和演奏法控制按键。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效果器：DSP1(41种)+DSP2(12种)、57种动态效果、15种混响、7种合唱、5种主EQ。</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特色功能：支持双音色/分割、旋律消除、164种琶音、26种和声；新增自动和弦演奏（100种预设+10种自定义）和循环器（Looper） 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录音与音频：6轨录音（5旋律+1伴奏），支持USB音频录制（WAV格式，单首最长80分钟）。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接口：USB TO DEVICE（A型，接U盘）、USB TO HOST（C型，接电脑/手机）、3.5mm AUX IN、6.35mm麦克风/耳机/线路输出、延音踏板接口。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音响与电源：2×6W功放，12cm×2扬声器，支持Mega Boost音量提升（+3dB/+6dB）；可接PA-150电源适配器（12V/1.5A）或6节AA电池供电。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尺寸：宽992mm × 深404mm × 高136mm</w:t>
            </w:r>
            <w:r>
              <w:rPr>
                <w:rFonts w:hint="eastAsia" w:ascii="宋体" w:hAnsi="宋体" w:eastAsia="宋体" w:cs="宋体"/>
                <w:bCs/>
                <w:sz w:val="22"/>
                <w:szCs w:val="22"/>
                <w:highlight w:val="none"/>
                <w:lang w:val="en-US" w:eastAsia="zh-CN"/>
              </w:rPr>
              <w:t>（±10mm）</w:t>
            </w:r>
            <w:r>
              <w:rPr>
                <w:rFonts w:hint="eastAsia" w:ascii="宋体" w:hAnsi="宋体" w:eastAsia="宋体" w:cs="宋体"/>
                <w:i w:val="0"/>
                <w:iCs w:val="0"/>
                <w:color w:val="000000"/>
                <w:kern w:val="0"/>
                <w:sz w:val="22"/>
                <w:szCs w:val="22"/>
                <w:u w:val="none"/>
                <w:lang w:val="en-US" w:eastAsia="zh-CN" w:bidi="ar"/>
              </w:rPr>
              <w:t>。</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0A10CAA9">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62ED395">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9</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5B78F35C">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3000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C68EA79">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27000</w:t>
            </w:r>
          </w:p>
        </w:tc>
      </w:tr>
      <w:tr w14:paraId="0FBAB4CE">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3A236D6A">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 xml:space="preserve">31 </w:t>
            </w:r>
          </w:p>
        </w:tc>
        <w:tc>
          <w:tcPr>
            <w:tcW w:w="2575" w:type="dxa"/>
            <w:tcBorders>
              <w:top w:val="single" w:color="000000" w:sz="4" w:space="0"/>
              <w:left w:val="single" w:color="000000" w:sz="4" w:space="0"/>
              <w:bottom w:val="single" w:color="000000" w:sz="4" w:space="0"/>
              <w:right w:val="single" w:color="000000" w:sz="4" w:space="0"/>
            </w:tcBorders>
            <w:vAlign w:val="center"/>
          </w:tcPr>
          <w:p w14:paraId="38D3D1B0">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英语听说教学软件</w:t>
            </w:r>
          </w:p>
        </w:tc>
        <w:tc>
          <w:tcPr>
            <w:tcW w:w="6237" w:type="dxa"/>
            <w:tcBorders>
              <w:top w:val="single" w:color="000000" w:sz="4" w:space="0"/>
              <w:left w:val="single" w:color="000000" w:sz="4" w:space="0"/>
              <w:bottom w:val="single" w:color="000000" w:sz="4" w:space="0"/>
              <w:right w:val="single" w:color="000000" w:sz="4" w:space="0"/>
            </w:tcBorders>
            <w:vAlign w:val="center"/>
          </w:tcPr>
          <w:p w14:paraId="101692B8">
            <w:pPr>
              <w:keepNext w:val="0"/>
              <w:keepLines w:val="0"/>
              <w:widowControl/>
              <w:suppressLineNumbers w:val="0"/>
              <w:jc w:val="left"/>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1、教学准备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1）支持教师通过云平台或者教学软件端进行备课；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2）支持教师端在线进行资源包编辑，能够调整资源顺序、编辑资源包名称；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3）支持在教师端选择各类教学资源进行直接授课。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2、互动教学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1）支持在机房或多媒体教室使用，可以通过投影或其他电子设备投屏，进行教学讲解；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2）支持通过教师端一键启动学生终端的教学软件，支持锁屏开展实时互动；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3）提供查看单词详情功能，提供单词英美音标、释义、中英例句等；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4）针对朗读类题型，需支持文字从任意区域的即点即播，需支持按顺序播放，支持停止播放；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5）针对朗读单词题型，需支持听写、背诵多种模式选择，进一步丰富听说课型；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6）针对听力类题型，需提供查看参考答案、播放听力音频并通过拖动调整播放进度、查看听力原文等功能；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7）针对表述类题型，需提供班级优秀学生音频，辅助教师给学生做针对性讲解；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8）支持针对每个资源下发全体作答及抢答的操作，保证课堂趣味性；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9）支持答题监控功能，能够监控学生端与教师端连接情况，在学生答题过程中能够监控学生答题状态、得分及状态人数统计；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10）支持对得分展示进行隐藏，便于教师控制分数对学生的影响；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11）根据教师上课进程能够自动及手动终止互动，终止后立即回收学生答题数据并实时生成个人报告和班级整体分析报告；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12）支持教师选择典型学生音频一键共享，全班学生可以同时回听，为班级提供学习范例；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13）支持教师对学生作答结果进行自定义评语下发，增强学生自信心和学习积极性；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14）自动记录和保存互动历史，支持查看历史报告。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3、随堂测试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1）支持在课上进行随堂测试，教师能够自定义测试用时；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2）支持监控测试过程中学生答题状态、进度及得分，以及学生连接状态，方便教师了解学生到场情况；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3）支持根据学生进程自动及手动结束测试，终止后立即回收学生答题数据并实时生成个人报告和班级整体分析报告；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4）自动记录和保存测试历史，支持查看历史测试报告，支持反复讲解测试报告。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4、教学练评价分析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【班级整体分析】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1）支持教师查看班级练习情况，包括完成人数、优秀率、最高分最低分、平均分，以及每个分数段的人数占比、对应的学生名单；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2）支持教师查看每题的班级平均分，通过分数排序快速定位得分率低的试题；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3）针对朗读题，需支持展示并重点讲解班级高频失分词；</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4）针对听力题，需支持查看每个小题的正确人数以及对应的学生名单，播放听力原音，展示并讲解参考答案、听力原文；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5）针对情景表述题，需支持可回放优秀学生录音，结合参考答案讲解；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6）支持教师查看班级成绩单，按照得分从高到低进行排序，并且对优秀学生进行点赞表扬；</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7）支持导出班级练习报告的学生成绩单为excel表格，方便线下同步成绩。</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【个人练习分析】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1）支持结束练习后学生端需实时生成练习个人报告，包括总分，每大题得分；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2）支持多题的个人报告能够按照得分进行逆序排序，优先将得分低的题目排在前面；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3）针对朗读题，需支持提供自然度、流畅度、完整度、准确度4个维度分及总分，标记单词发音优、中、差、未读情况，支持查看单词详情，包括英美发音、释义、中英例句，回放个人录音等；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4）针对听力题，需支持自动进行评分，判断作答结果正误，提供参考答案、听力原文，支持播放听力原音，任意拖动调整播放进度。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5）针对情景表述题，需支持自动进行评分，可以回放个人录音，查看参考答案。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5、考练讲评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1）支持同步课后练习班级整体分析报告和个人报告，进行课上讲评，并且支持老师一键帮助全班学生打开本讲评练习任务相应的个人报告；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2）支持同步模拟考试班级报告和个人报告，进行课上讲评，并且支持老师一键帮助全班学生打开模拟考试的个人报告。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6、课后练习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1）支持在学校机房或个人电脑上，通过学生个人端，接收并完成老师布置的课后练习，在规定的时间完成练习；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2）支持学生在课后练习截止前能够反复进行练习；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3）支持设置不同的报告生成模式，控制学生查看练习答案的时间。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7、自主学习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1）支持能依据学生的历史练习数据，推荐合适的练习资源，并支持智能评测，实时生成个人报告；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2）支持依据学生课堂及课后练习结果，收集学生得分较低题目，学生可以自主练习低分题目，支持智能评测，并实时生成个人练习报告。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3）支持能根据学生的错题或薄弱项，推荐相似或同类题目进行练习；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8、智能评测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1）支持对朗读（词、句、短文）、问答、表述等口语题型的实时评分；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2）支持异常答题内容及环境噪音数据的预警识别；3）针对朗读类题型（词、句、短文），需提供自然度、流畅度、完整度、准确度4个维度分以及总分；需显著标记朗读评分优、中、差、未读的单词。</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98CF7E1">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E1DF588">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39749A09">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36000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7F8AAC37">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72000</w:t>
            </w:r>
          </w:p>
        </w:tc>
      </w:tr>
      <w:tr w14:paraId="6FD1B682">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64BB0A5C">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 xml:space="preserve">32 </w:t>
            </w:r>
          </w:p>
        </w:tc>
        <w:tc>
          <w:tcPr>
            <w:tcW w:w="2575" w:type="dxa"/>
            <w:tcBorders>
              <w:top w:val="single" w:color="000000" w:sz="4" w:space="0"/>
              <w:left w:val="single" w:color="000000" w:sz="4" w:space="0"/>
              <w:bottom w:val="single" w:color="000000" w:sz="4" w:space="0"/>
              <w:right w:val="single" w:color="000000" w:sz="4" w:space="0"/>
            </w:tcBorders>
            <w:vAlign w:val="center"/>
          </w:tcPr>
          <w:p w14:paraId="653CE92C">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听说模考系统</w:t>
            </w:r>
          </w:p>
        </w:tc>
        <w:tc>
          <w:tcPr>
            <w:tcW w:w="6237" w:type="dxa"/>
            <w:tcBorders>
              <w:top w:val="single" w:color="000000" w:sz="4" w:space="0"/>
              <w:left w:val="single" w:color="000000" w:sz="4" w:space="0"/>
              <w:bottom w:val="single" w:color="000000" w:sz="4" w:space="0"/>
              <w:right w:val="single" w:color="000000" w:sz="4" w:space="0"/>
            </w:tcBorders>
            <w:vAlign w:val="center"/>
          </w:tcPr>
          <w:p w14:paraId="36047DFC">
            <w:pPr>
              <w:keepNext w:val="0"/>
              <w:keepLines w:val="0"/>
              <w:widowControl/>
              <w:suppressLineNumbers w:val="0"/>
              <w:jc w:val="left"/>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一、考前准备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1.支持教师通过听说模考管理系统或者监考客户端创建班级测试任务；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2.支持教师在监考客户端获取联考任务信息进行监考；3.需支持在机房监考机上导入试卷包，考试任务可以识别并启用本地试卷，无需在线下载，同时支持清理本地试卷缓存；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二、教师监考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1.支持监考教师查看考试任务状态，能够便捷地筛选出未开始考试的任务、正在考试的任务、考试结束未上传数据的任务；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2.支持监考教师下载考试任务，完成考试试卷和考生基础信息的下载；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3.支持监考教师手动修改单个考试机的座位号和批量自动设置座位号；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4.支持监考教师一键关闭和启动全部考试机；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5.支持监考教师在考试任务详情中，能够查看考试任务的基本信息，了解当前任务中所有考生的考试状态，包括已考、未考、考试失败等；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监考教师在监考过程中能够查看每个学生的考试状态是否出现异常，统计失去连接、异常考生数量。在开始考试后能够查看每个学生的答题进度；7.需确保如发生断网、死机或短暂连接中断等异常问题时，可通过重启自动恢复到本场考试（监考）状态。8.需支持系统自动检测学生的语音质量；9.需支持在考试过程中校验耳机是否脱落并给出提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10.支持系统自动收集学生作答数据，对异常考试机支持离线数据回收；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11.支持教师一键上传日志，便于服务人员排查问题；12.需具备良好的兼容性，支持与国产化操作系统兼容；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三、考生作答</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1.支持学生输入准考证号或者学号登录考试机进行考试；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2.支持学生试音，以保障设备录音质量。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3.支持同一场次考试能够设置多套试卷，按座位号分发不同试卷，保证相邻的学生试卷内容不同，防止作弊；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4.支持使用同一套试卷考试时，小题顺序、选项顺序能够随机打乱，以保证相邻学生作答内容不完全一致，防止作弊；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5.系统具备同步答题功能，确保所有学生完成当前题目后才能统一进入下一题目，以此来避免由于设备硬件差异 、网络条件或使用不同试卷所导致的考试进度不一致问题。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6.支持系统自动检测考生的作答数据完整性，对考生的作答数据进行打包，自动传到监考机。</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7.能够承受50台及以上考试机同时使用，并确保连续10小时及以上稳定运行。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四、考后管理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1.支持监考教师同时选择多个已结束的考试任务，完成批量数据上传评分；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2.支持对考试成绩发布状态的管控，能够及时变更考试成绩的发布状态；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3.支持按照不同角色区分提供不同维度的成绩列表，校教研员可以查看到全校的成绩，教师可以查看到所管理班级的成绩，学生个人可以查看自己的成绩情况；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4.支持所有考试成绩以表格形式导出，便于存档。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五、评测引擎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1.评测引擎具备较高的语音识别能力，针对篇章朗读类题目，智能评测能够提供流畅度、完整度、发音准确度、语速等维度的评分反馈，需要能够标记反馈学生朗读的失分词、失分音素信息；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2.针对内容复述类题目，智能评测需提供表达准确度、发音准确度、语速等维度评分反馈；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3.针对问答互动类题目，智能评测需要提供关键信息覆盖度；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4.支持以班级为单位，输出模拟考试评测报告，包括朗读题高频失分单词、高频失分音素、平均语速以及问答题的要点完整度等。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六、模拟考试资源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1.提供匹配本地听说考试题型的专项练习题，需覆盖全部考试题型，并提供明确难度分层，帮助师生熟悉考试题型；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2.提供匹配学期分教学阶段的练习试卷，试题内容需覆盖期中、期末所学的主要内容，并且根据难度分层设置基础卷、提高卷、强化卷；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3.提供与匹配当地教材单元的主题和知识点的单元测试卷，检测单元的学习效果，诊断教学中出现的问题；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4.支持试卷检索能力，可根据试卷名称、更新时间、使用量、试卷得分情况、是否有使用过等多种条件进行检索，帮助教师高效、精准地找到所需试卷；</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D59832A">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649680B">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588AF581">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36000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8ADF577">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72000</w:t>
            </w:r>
          </w:p>
        </w:tc>
      </w:tr>
      <w:tr w14:paraId="0ECD79E8">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79629D3F">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 xml:space="preserve">33 </w:t>
            </w:r>
          </w:p>
        </w:tc>
        <w:tc>
          <w:tcPr>
            <w:tcW w:w="2575" w:type="dxa"/>
            <w:tcBorders>
              <w:top w:val="single" w:color="000000" w:sz="4" w:space="0"/>
              <w:left w:val="single" w:color="000000" w:sz="4" w:space="0"/>
              <w:bottom w:val="single" w:color="000000" w:sz="4" w:space="0"/>
              <w:right w:val="single" w:color="000000" w:sz="4" w:space="0"/>
            </w:tcBorders>
            <w:vAlign w:val="center"/>
          </w:tcPr>
          <w:p w14:paraId="2507F574">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考试专用耳机</w:t>
            </w:r>
          </w:p>
        </w:tc>
        <w:tc>
          <w:tcPr>
            <w:tcW w:w="6237" w:type="dxa"/>
            <w:tcBorders>
              <w:top w:val="single" w:color="000000" w:sz="4" w:space="0"/>
              <w:left w:val="single" w:color="000000" w:sz="4" w:space="0"/>
              <w:bottom w:val="single" w:color="000000" w:sz="4" w:space="0"/>
              <w:right w:val="single" w:color="000000" w:sz="4" w:space="0"/>
            </w:tcBorders>
            <w:vAlign w:val="center"/>
          </w:tcPr>
          <w:p w14:paraId="42E2A055">
            <w:pPr>
              <w:keepNext w:val="0"/>
              <w:keepLines w:val="0"/>
              <w:widowControl/>
              <w:suppressLineNumbers w:val="0"/>
              <w:jc w:val="left"/>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佩戴方式：头戴式</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包耳设计，耳罩采用记忆棉+透气蛋白皮，头梁加宽缓冲，佩戴舒适。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连接方式：USB-A接口，内置USB声卡，无需额外驱动，屏蔽音量调节以符合考试规范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音频规格：发声原理：动圈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频响范围：≥100-16000Hz</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阻抗：</w:t>
            </w:r>
            <w:r>
              <w:rPr>
                <w:rFonts w:hint="default" w:ascii="宋体" w:hAnsi="宋体" w:eastAsia="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32Ω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灵敏度：≥100dB/mW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麦克风：19厘米长杆，可多角度旋转弯折，带噪音消除技术。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线缆：线长≥2.8米。</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0C994434">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4A476B2">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102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520A2241">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190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E60F203">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19380</w:t>
            </w:r>
          </w:p>
        </w:tc>
      </w:tr>
      <w:tr w14:paraId="5A4EE6DA">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0B0FF695">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 xml:space="preserve">34 </w:t>
            </w:r>
          </w:p>
        </w:tc>
        <w:tc>
          <w:tcPr>
            <w:tcW w:w="2575" w:type="dxa"/>
            <w:tcBorders>
              <w:top w:val="single" w:color="000000" w:sz="4" w:space="0"/>
              <w:left w:val="single" w:color="000000" w:sz="4" w:space="0"/>
              <w:bottom w:val="single" w:color="000000" w:sz="4" w:space="0"/>
              <w:right w:val="single" w:color="000000" w:sz="4" w:space="0"/>
            </w:tcBorders>
            <w:vAlign w:val="center"/>
          </w:tcPr>
          <w:p w14:paraId="1F88310A">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学生计算机</w:t>
            </w:r>
          </w:p>
        </w:tc>
        <w:tc>
          <w:tcPr>
            <w:tcW w:w="6237" w:type="dxa"/>
            <w:tcBorders>
              <w:top w:val="single" w:color="000000" w:sz="4" w:space="0"/>
              <w:left w:val="single" w:color="000000" w:sz="4" w:space="0"/>
              <w:bottom w:val="single" w:color="000000" w:sz="4" w:space="0"/>
              <w:right w:val="single" w:color="000000" w:sz="4" w:space="0"/>
            </w:tcBorders>
            <w:vAlign w:val="center"/>
          </w:tcPr>
          <w:p w14:paraId="592F09A0">
            <w:pPr>
              <w:keepNext w:val="0"/>
              <w:keepLines w:val="0"/>
              <w:widowControl/>
              <w:suppressLineNumbers w:val="0"/>
              <w:jc w:val="left"/>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1.处理器：≥Intel 13代 i5；</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2.主板：Intel Soc芯片组；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3.内存：≥16G DDR4；不少于两个插槽</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4.硬盘：≥256</w:t>
            </w:r>
            <w:r>
              <w:rPr>
                <w:rFonts w:hint="eastAsia" w:ascii="宋体" w:hAnsi="宋体" w:cs="宋体"/>
                <w:i w:val="0"/>
                <w:iCs w:val="0"/>
                <w:color w:val="000000"/>
                <w:kern w:val="0"/>
                <w:sz w:val="22"/>
                <w:szCs w:val="22"/>
                <w:u w:val="none"/>
                <w:lang w:val="en-US" w:eastAsia="zh-CN" w:bidi="ar"/>
              </w:rPr>
              <w:t>GB</w:t>
            </w:r>
            <w:r>
              <w:rPr>
                <w:rFonts w:hint="eastAsia" w:ascii="宋体" w:hAnsi="宋体" w:eastAsia="宋体" w:cs="宋体"/>
                <w:i w:val="0"/>
                <w:iCs w:val="0"/>
                <w:color w:val="000000"/>
                <w:kern w:val="0"/>
                <w:sz w:val="22"/>
                <w:szCs w:val="22"/>
                <w:u w:val="none"/>
                <w:lang w:val="en-US" w:eastAsia="zh-CN" w:bidi="ar"/>
              </w:rPr>
              <w:t xml:space="preserve"> SSD固态；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5.声卡：集成标准声卡；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6.显卡：高清集成显卡；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7.网卡：集成千兆以太网卡；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8.接口与端口： USB接口，TypeC接口 RJ45接口；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.键鼠：有线USB键盘鼠标；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10</w:t>
            </w:r>
            <w:r>
              <w:rPr>
                <w:rFonts w:hint="eastAsia" w:ascii="宋体" w:hAnsi="宋体" w:eastAsia="宋体" w:cs="宋体"/>
                <w:i w:val="0"/>
                <w:iCs w:val="0"/>
                <w:color w:val="000000"/>
                <w:kern w:val="0"/>
                <w:sz w:val="22"/>
                <w:szCs w:val="22"/>
                <w:u w:val="none"/>
                <w:lang w:val="en-US" w:eastAsia="zh-CN" w:bidi="ar"/>
              </w:rPr>
              <w:t>.机箱：不大于8L；</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11</w:t>
            </w:r>
            <w:r>
              <w:rPr>
                <w:rFonts w:hint="eastAsia" w:ascii="宋体" w:hAnsi="宋体" w:eastAsia="宋体" w:cs="宋体"/>
                <w:i w:val="0"/>
                <w:iCs w:val="0"/>
                <w:color w:val="000000"/>
                <w:kern w:val="0"/>
                <w:sz w:val="22"/>
                <w:szCs w:val="22"/>
                <w:u w:val="none"/>
                <w:lang w:val="en-US" w:eastAsia="zh-CN" w:bidi="ar"/>
              </w:rPr>
              <w:t>.电源：原厂标配电源；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cs="宋体"/>
                <w:i w:val="0"/>
                <w:iCs w:val="0"/>
                <w:color w:val="000000"/>
                <w:kern w:val="0"/>
                <w:sz w:val="22"/>
                <w:szCs w:val="22"/>
                <w:u w:val="none"/>
                <w:lang w:val="en-US" w:eastAsia="zh-CN" w:bidi="ar"/>
              </w:rPr>
              <w:t>12</w:t>
            </w:r>
            <w:r>
              <w:rPr>
                <w:rFonts w:hint="eastAsia" w:ascii="宋体" w:hAnsi="宋体" w:eastAsia="宋体" w:cs="宋体"/>
                <w:i w:val="0"/>
                <w:iCs w:val="0"/>
                <w:color w:val="000000"/>
                <w:kern w:val="0"/>
                <w:sz w:val="22"/>
                <w:szCs w:val="22"/>
                <w:u w:val="none"/>
                <w:lang w:val="en-US" w:eastAsia="zh-CN" w:bidi="ar"/>
              </w:rPr>
              <w:t>.显示器：与主机同品牌≥23.8"宽屏16:9 LED背光液晶显示器，VGA，HDMI接口 ，分辨率：1920*1080ppi。</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二、软件应用(成交供应商需免费安装应用管理软件）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1.登录方式多样性：支持账号/密码和手机微信扫码两种登录方式；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2.设备管理：可实现实时监控学生机画面、以及进行统一的教学管理，文件共享和回收；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3.人员管理：学校超级管理员可以添加教师和管理员的角色，添加之后管理员能够绑定设备和进行正常的授课工作，教师只能在终端应用软件进行授课操作。；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4.教师云空间：支持老师自定义上传、存储文件内容；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支持上传的格式有：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文档：ppt、pptx、word、pdf；</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图片：bmp、png、jpg、jpeg、gif；</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音视频：mp3、wav、ogg、aac、mp4；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5.教师广播：不需要借助任何外接设备，支持将教师机的画面以及声音广播给全班学生；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6.教师广播批注：教师在屏幕广播状态下，提供授课小工具，包括提供可自由调整笔迹颜色及笔触粗细的画笔、黑板、橡皮擦、以及支持撤销和加页码，最多支持增加页数到10页；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7.手写智能识别：在批注状态下，支持将手写的字体自动识别成标准字体；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8.学生演示：支持老师将指定学生的屏幕画面广播给其他所有学生，同时老师也能看到该指定学生的屏幕图像；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9.下发课堂活动：在开启授课时支持教师发起不低于4种课堂活动，支持学生拖动答案进行作答，系统将自动判断是否正确。该功能为保证兼容性,通过一套应用实现，非多个软件组合实现；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10.课堂活动作答：支持学生在完成教师下发的课堂活动时，查看自己的排名、耗时以及答题情况；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11.学生未进入课堂通知：支持在管理后台录入学生名单后，教师选择授课班级，学生在开课后输入个人姓名即可完成班级点名签到，当未签到人数低于6人时会自动显示未进入课堂的学生名单；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12.切换课堂通知：当课堂通知大于或等于2条时，支持用户手动切换查看；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13.教学白板课件同步：支持同步教学白板软件的课件内容，支持按照大小、更新时间进行排序，支持按照按照文件类型进行筛选；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14.文件上传：支持上传“本地文件”到终端应用软件的教师云空间；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15.文件共享：支持教师把云空间的文件批量共享给指定的多个授课班级，资料被删除后文件仍可重新下载。支持教师把已共享的资料进行取消共享；</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16.授课班级状态：当作业空间存在多个班级的时候，支持显示当前正在授课班级；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17.文件查看：当授课的时候开启需输入姓名进入课堂功能时，系统支持按照班级学生的姓名归档查看学生提交的作业文件；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18.作业回收进度查看：回收作业过程中，支持自动统计已提交和未提交的学生名单；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19.文件传输：显示上传和下载的文件历史记录；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20.导入文件共享：支持教师直接把“我的文件”内容共享给班级学生；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21.黑屏管控：教师可以选定学生执行黑屏操作；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22.离线自动黑屏：支持教师授课时开启离线黑屏；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23.设备环境检测：开始授课后，若学生设备离线，支持自动在教师端显示离线的设备总量以及对应离线的设备IP；</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24.程序限制：通过设置应用程序白名单，可防止学生在教学过程中使用跟课程无关的应用程序；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25.自动获取学生端应用环境：开启授课后自动获取授课学生设备安装的应用环境，教师可以直接禁用学生设备的应用；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26.违规使用记录：支持显示最近一节课的违规使用应用程序的名称、违规操作人、设备IP，以及支持教师禁用和取消禁用学生使用违规应用程序；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27.一键禁用违规应用：支持教师对最近一节课违规使用的应用程序进行一键禁用；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28.网页限制：支持设定学生访问网站的白名单信息，对学生可以访问的网址进行管理；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29.应用防卸载：支持防止通过控制面板或使用第三方软件卸载学生端应用；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30.应用进程防杀：支持防止通过任务管理器或使用第三方软件结束学生端应用进程；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31.学生画面监看：教师机可以监视全体、单一学生机的实时画面；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32.学生名单管理：支持在管理后台导入、增加、删除、更改、查询班级学生名单，并同步到终端应用教学软件中；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33.教师名单管理：支持在管理后台导入、增加、删除、更改、查询教师名单；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34.为保证兼容性，软件与教学主机和显示器保持同一品牌。</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12456365">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66F568E3">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102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4E5AB02">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4280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4A8FE921">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436560</w:t>
            </w:r>
          </w:p>
        </w:tc>
      </w:tr>
      <w:tr w14:paraId="3DC00405">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170E9FB4">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 xml:space="preserve">35 </w:t>
            </w:r>
          </w:p>
        </w:tc>
        <w:tc>
          <w:tcPr>
            <w:tcW w:w="2575" w:type="dxa"/>
            <w:tcBorders>
              <w:top w:val="single" w:color="000000" w:sz="4" w:space="0"/>
              <w:left w:val="single" w:color="000000" w:sz="4" w:space="0"/>
              <w:bottom w:val="single" w:color="000000" w:sz="4" w:space="0"/>
              <w:right w:val="single" w:color="000000" w:sz="4" w:space="0"/>
            </w:tcBorders>
            <w:vAlign w:val="center"/>
          </w:tcPr>
          <w:p w14:paraId="71604533">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听力教室学生桌椅</w:t>
            </w:r>
          </w:p>
        </w:tc>
        <w:tc>
          <w:tcPr>
            <w:tcW w:w="6237" w:type="dxa"/>
            <w:tcBorders>
              <w:top w:val="single" w:color="000000" w:sz="4" w:space="0"/>
              <w:left w:val="single" w:color="000000" w:sz="4" w:space="0"/>
              <w:bottom w:val="single" w:color="000000" w:sz="4" w:space="0"/>
              <w:right w:val="single" w:color="000000" w:sz="4" w:space="0"/>
            </w:tcBorders>
            <w:vAlign w:val="center"/>
          </w:tcPr>
          <w:p w14:paraId="2D37D10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学生桌：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规格：（长*宽*高）800*600</w:t>
            </w:r>
            <w:r>
              <w:rPr>
                <w:rFonts w:hint="eastAsia" w:ascii="宋体" w:hAnsi="宋体" w:cs="宋体"/>
                <w:i w:val="0"/>
                <w:iCs w:val="0"/>
                <w:color w:val="000000"/>
                <w:kern w:val="0"/>
                <w:sz w:val="22"/>
                <w:szCs w:val="22"/>
                <w:u w:val="none"/>
                <w:lang w:val="en-US" w:eastAsia="zh-CN" w:bidi="ar"/>
              </w:rPr>
              <w:t>*750</w:t>
            </w:r>
            <w:r>
              <w:rPr>
                <w:rFonts w:hint="eastAsia" w:ascii="宋体" w:hAnsi="宋体" w:eastAsia="宋体" w:cs="宋体"/>
                <w:i w:val="0"/>
                <w:iCs w:val="0"/>
                <w:color w:val="000000"/>
                <w:kern w:val="0"/>
                <w:sz w:val="22"/>
                <w:szCs w:val="22"/>
                <w:u w:val="none"/>
                <w:lang w:val="en-US" w:eastAsia="zh-CN" w:bidi="ar"/>
              </w:rPr>
              <w:t>（±10mm）</w:t>
            </w:r>
          </w:p>
          <w:p w14:paraId="1FDE622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结构类型：固定式电脑桌</w:t>
            </w:r>
            <w:r>
              <w:rPr>
                <w:rFonts w:hint="eastAsia" w:ascii="宋体" w:hAnsi="宋体" w:cs="宋体"/>
                <w:i w:val="0"/>
                <w:iCs w:val="0"/>
                <w:color w:val="000000"/>
                <w:kern w:val="0"/>
                <w:sz w:val="22"/>
                <w:szCs w:val="22"/>
                <w:u w:val="none"/>
                <w:lang w:val="en-US" w:eastAsia="zh-CN" w:bidi="ar"/>
              </w:rPr>
              <w:t>，</w:t>
            </w:r>
          </w:p>
          <w:p w14:paraId="39B3DFE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基本组成：桌面、桌腿、键盘托、机箱托、走线孔、铰链连接件</w:t>
            </w:r>
          </w:p>
          <w:p w14:paraId="3320154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材质：</w:t>
            </w:r>
          </w:p>
          <w:p w14:paraId="7B744F5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1.基材：E0级刨花板，厚度≥ 25mm;</w:t>
            </w:r>
          </w:p>
          <w:p w14:paraId="586C79B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2.面材：浸渍胶膜纸饰面刨花板；</w:t>
            </w:r>
          </w:p>
          <w:p w14:paraId="0605B4F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3.封边：≥2.0mm厚PVC封边；</w:t>
            </w:r>
          </w:p>
          <w:p w14:paraId="3A27DD2F">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4.配件：配有木质机箱拖，机箱托配有4个尼龙轮，配木质键盘拖，桌面配走线孔，铰链连接件；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学生椅：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规格：直径：300mm（±10mm），高度：450mm（±10mm），底圈直径370mm（±10mm）</w:t>
            </w:r>
            <w:r>
              <w:rPr>
                <w:rFonts w:hint="eastAsia" w:ascii="宋体" w:hAnsi="宋体" w:cs="宋体"/>
                <w:i w:val="0"/>
                <w:iCs w:val="0"/>
                <w:color w:val="000000"/>
                <w:kern w:val="0"/>
                <w:sz w:val="22"/>
                <w:szCs w:val="22"/>
                <w:u w:val="none"/>
                <w:lang w:val="en-US" w:eastAsia="zh-CN" w:bidi="ar"/>
              </w:rPr>
              <w:t>；</w:t>
            </w:r>
          </w:p>
          <w:p w14:paraId="3F5315C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材质：</w:t>
            </w:r>
          </w:p>
          <w:p w14:paraId="14CC7887">
            <w:pPr>
              <w:keepNext w:val="0"/>
              <w:keepLines w:val="0"/>
              <w:widowControl/>
              <w:numPr>
                <w:ilvl w:val="0"/>
                <w:numId w:val="5"/>
              </w:numPr>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凳面材质：实木；</w:t>
            </w:r>
          </w:p>
          <w:p w14:paraId="17551424">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凳面厚度：≥20mm，</w:t>
            </w:r>
          </w:p>
          <w:p w14:paraId="36F22BF6">
            <w:pPr>
              <w:keepNext w:val="0"/>
              <w:keepLines w:val="0"/>
              <w:widowControl/>
              <w:numPr>
                <w:ilvl w:val="0"/>
                <w:numId w:val="5"/>
              </w:numPr>
              <w:suppressLineNumbers w:val="0"/>
              <w:ind w:left="0" w:leftChars="0" w:firstLine="0" w:firstLineChars="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凳腿材质：电镀≥23mm圆管，（圆管厚度≥1.0mm），</w:t>
            </w:r>
          </w:p>
          <w:p w14:paraId="69D593B6">
            <w:pPr>
              <w:keepNext w:val="0"/>
              <w:keepLines w:val="0"/>
              <w:widowControl/>
              <w:numPr>
                <w:ilvl w:val="0"/>
                <w:numId w:val="0"/>
              </w:numPr>
              <w:suppressLineNumbers w:val="0"/>
              <w:ind w:left="0" w:leftChars="0" w:firstLine="0" w:firstLineChars="0"/>
              <w:jc w:val="left"/>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4.承重：≥240公斤</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15854D74">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43391408">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102</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F74863D">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319</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2457BA3D">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32538</w:t>
            </w:r>
          </w:p>
        </w:tc>
      </w:tr>
      <w:tr w14:paraId="3453C0F8">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74AE4340">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 xml:space="preserve">36 </w:t>
            </w:r>
          </w:p>
        </w:tc>
        <w:tc>
          <w:tcPr>
            <w:tcW w:w="2575" w:type="dxa"/>
            <w:tcBorders>
              <w:top w:val="single" w:color="000000" w:sz="4" w:space="0"/>
              <w:left w:val="single" w:color="000000" w:sz="4" w:space="0"/>
              <w:bottom w:val="single" w:color="000000" w:sz="4" w:space="0"/>
              <w:right w:val="single" w:color="000000" w:sz="4" w:space="0"/>
            </w:tcBorders>
            <w:vAlign w:val="center"/>
          </w:tcPr>
          <w:p w14:paraId="4EAF1A82">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尘推车</w:t>
            </w:r>
          </w:p>
        </w:tc>
        <w:tc>
          <w:tcPr>
            <w:tcW w:w="6237" w:type="dxa"/>
            <w:tcBorders>
              <w:top w:val="single" w:color="000000" w:sz="4" w:space="0"/>
              <w:left w:val="single" w:color="000000" w:sz="4" w:space="0"/>
              <w:bottom w:val="single" w:color="000000" w:sz="4" w:space="0"/>
              <w:right w:val="single" w:color="000000" w:sz="4" w:space="0"/>
            </w:tcBorders>
            <w:vAlign w:val="center"/>
          </w:tcPr>
          <w:p w14:paraId="230DB015">
            <w:pPr>
              <w:keepNext w:val="0"/>
              <w:keepLines w:val="0"/>
              <w:widowControl/>
              <w:suppressLineNumbers w:val="0"/>
              <w:jc w:val="left"/>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前后一键升降加压装置，LED照明灯，续航里程≥45km，前后拖布尺寸≥900*900mm，离地跑离≥80mm，载重量≥180kg，电瓶功率24V锂电，最大速度≥12km/H，加压力度≥30kg</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219879CA">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6E43B4E">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1</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976992C">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6000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0D62B1DF">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6000</w:t>
            </w:r>
          </w:p>
        </w:tc>
      </w:tr>
      <w:tr w14:paraId="5D0C7182">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44A95E76">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 xml:space="preserve">37 </w:t>
            </w:r>
          </w:p>
        </w:tc>
        <w:tc>
          <w:tcPr>
            <w:tcW w:w="2575" w:type="dxa"/>
            <w:tcBorders>
              <w:top w:val="single" w:color="000000" w:sz="4" w:space="0"/>
              <w:left w:val="single" w:color="000000" w:sz="4" w:space="0"/>
              <w:bottom w:val="single" w:color="000000" w:sz="4" w:space="0"/>
              <w:right w:val="single" w:color="000000" w:sz="4" w:space="0"/>
            </w:tcBorders>
            <w:vAlign w:val="center"/>
          </w:tcPr>
          <w:p w14:paraId="7D19D5BE">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※教学一体机</w:t>
            </w:r>
          </w:p>
        </w:tc>
        <w:tc>
          <w:tcPr>
            <w:tcW w:w="6237" w:type="dxa"/>
            <w:tcBorders>
              <w:top w:val="single" w:color="000000" w:sz="4" w:space="0"/>
              <w:left w:val="single" w:color="000000" w:sz="4" w:space="0"/>
              <w:bottom w:val="single" w:color="000000" w:sz="4" w:space="0"/>
              <w:right w:val="single" w:color="000000" w:sz="4" w:space="0"/>
            </w:tcBorders>
            <w:vAlign w:val="center"/>
          </w:tcPr>
          <w:p w14:paraId="12E92802">
            <w:pPr>
              <w:keepNext w:val="0"/>
              <w:keepLines w:val="0"/>
              <w:widowControl/>
              <w:numPr>
                <w:ilvl w:val="0"/>
                <w:numId w:val="6"/>
              </w:numPr>
              <w:suppressLineNumbers w:val="0"/>
              <w:jc w:val="left"/>
              <w:textAlignment w:val="center"/>
              <w:rPr>
                <w:rStyle w:val="188"/>
                <w:sz w:val="22"/>
                <w:szCs w:val="22"/>
                <w:lang w:val="en-US" w:eastAsia="zh-CN" w:bidi="ar"/>
              </w:rPr>
            </w:pPr>
            <w:r>
              <w:rPr>
                <w:rStyle w:val="188"/>
                <w:sz w:val="22"/>
                <w:szCs w:val="22"/>
                <w:lang w:val="en-US" w:eastAsia="zh-CN" w:bidi="ar"/>
              </w:rPr>
              <w:t>整机材质：金属外壳，圆角包边防护（棱角处圆角半径≥5mm）；</w:t>
            </w:r>
            <w:r>
              <w:rPr>
                <w:rStyle w:val="189"/>
                <w:rFonts w:eastAsia="宋体"/>
                <w:sz w:val="22"/>
                <w:szCs w:val="22"/>
                <w:lang w:val="en-US" w:eastAsia="zh-CN" w:bidi="ar"/>
              </w:rPr>
              <w:t>​</w:t>
            </w:r>
            <w:r>
              <w:rPr>
                <w:rStyle w:val="188"/>
                <w:sz w:val="22"/>
                <w:szCs w:val="22"/>
                <w:lang w:val="en-US" w:eastAsia="zh-CN" w:bidi="ar"/>
              </w:rPr>
              <w:br w:type="textWrapping"/>
            </w:r>
            <w:r>
              <w:rPr>
                <w:rStyle w:val="188"/>
                <w:sz w:val="22"/>
                <w:szCs w:val="22"/>
                <w:lang w:val="en-US" w:eastAsia="zh-CN" w:bidi="ar"/>
              </w:rPr>
              <w:t>2.屏幕尺寸：≥86 英寸液晶显示器，显示比例 16:9，分辨率≥3840*2160ppi；</w:t>
            </w:r>
            <w:r>
              <w:rPr>
                <w:rStyle w:val="188"/>
                <w:sz w:val="22"/>
                <w:szCs w:val="22"/>
                <w:lang w:val="en-US" w:eastAsia="zh-CN" w:bidi="ar"/>
              </w:rPr>
              <w:br w:type="textWrapping"/>
            </w:r>
            <w:r>
              <w:rPr>
                <w:rStyle w:val="188"/>
                <w:sz w:val="22"/>
                <w:szCs w:val="22"/>
                <w:lang w:val="en-US" w:eastAsia="zh-CN" w:bidi="ar"/>
              </w:rPr>
              <w:t>3.输入接口：包含 HDMI、RS232、USB 接口、Type-C；</w:t>
            </w:r>
            <w:r>
              <w:rPr>
                <w:rStyle w:val="189"/>
                <w:rFonts w:eastAsia="宋体"/>
                <w:sz w:val="22"/>
                <w:szCs w:val="22"/>
                <w:lang w:val="en-US" w:eastAsia="zh-CN" w:bidi="ar"/>
              </w:rPr>
              <w:t>​</w:t>
            </w:r>
            <w:r>
              <w:rPr>
                <w:rStyle w:val="188"/>
                <w:sz w:val="22"/>
                <w:szCs w:val="22"/>
                <w:lang w:val="en-US" w:eastAsia="zh-CN" w:bidi="ar"/>
              </w:rPr>
              <w:br w:type="textWrapping"/>
            </w:r>
            <w:r>
              <w:rPr>
                <w:rStyle w:val="188"/>
                <w:sz w:val="22"/>
                <w:szCs w:val="22"/>
                <w:lang w:val="en-US" w:eastAsia="zh-CN" w:bidi="ar"/>
              </w:rPr>
              <w:t>4.输出接口：音频输出、USB输出；</w:t>
            </w:r>
            <w:r>
              <w:rPr>
                <w:rStyle w:val="189"/>
                <w:rFonts w:eastAsia="宋体"/>
                <w:sz w:val="22"/>
                <w:szCs w:val="22"/>
                <w:lang w:val="en-US" w:eastAsia="zh-CN" w:bidi="ar"/>
              </w:rPr>
              <w:t>​</w:t>
            </w:r>
            <w:r>
              <w:rPr>
                <w:rStyle w:val="188"/>
                <w:sz w:val="22"/>
                <w:szCs w:val="22"/>
                <w:lang w:val="en-US" w:eastAsia="zh-CN" w:bidi="ar"/>
              </w:rPr>
              <w:br w:type="textWrapping"/>
            </w:r>
            <w:r>
              <w:rPr>
                <w:rStyle w:val="188"/>
                <w:sz w:val="22"/>
                <w:szCs w:val="22"/>
                <w:lang w:val="en-US" w:eastAsia="zh-CN" w:bidi="ar"/>
              </w:rPr>
              <w:t>5.支持多点红外触控；</w:t>
            </w:r>
            <w:r>
              <w:rPr>
                <w:rStyle w:val="189"/>
                <w:rFonts w:eastAsia="宋体"/>
                <w:sz w:val="22"/>
                <w:szCs w:val="22"/>
                <w:lang w:val="en-US" w:eastAsia="zh-CN" w:bidi="ar"/>
              </w:rPr>
              <w:t>​</w:t>
            </w:r>
            <w:r>
              <w:rPr>
                <w:rStyle w:val="188"/>
                <w:sz w:val="22"/>
                <w:szCs w:val="22"/>
                <w:lang w:val="en-US" w:eastAsia="zh-CN" w:bidi="ar"/>
              </w:rPr>
              <w:br w:type="textWrapping"/>
            </w:r>
            <w:r>
              <w:rPr>
                <w:rStyle w:val="188"/>
                <w:sz w:val="22"/>
                <w:szCs w:val="22"/>
                <w:lang w:val="en-US" w:eastAsia="zh-CN" w:bidi="ar"/>
              </w:rPr>
              <w:t>6.屏幕亮度可调节；</w:t>
            </w:r>
            <w:r>
              <w:rPr>
                <w:rStyle w:val="189"/>
                <w:rFonts w:eastAsia="宋体"/>
                <w:sz w:val="22"/>
                <w:szCs w:val="22"/>
                <w:lang w:val="en-US" w:eastAsia="zh-CN" w:bidi="ar"/>
              </w:rPr>
              <w:t>​</w:t>
            </w:r>
            <w:r>
              <w:rPr>
                <w:rStyle w:val="188"/>
                <w:sz w:val="22"/>
                <w:szCs w:val="22"/>
                <w:lang w:val="en-US" w:eastAsia="zh-CN" w:bidi="ar"/>
              </w:rPr>
              <w:br w:type="textWrapping"/>
            </w:r>
            <w:r>
              <w:rPr>
                <w:rStyle w:val="188"/>
                <w:sz w:val="22"/>
                <w:szCs w:val="22"/>
                <w:lang w:val="en-US" w:eastAsia="zh-CN" w:bidi="ar"/>
              </w:rPr>
              <w:t>7.扬声器：≥4 个，额定总功率≥80W，高音扬声器≥2*10W，中低音扬声器≥2*30W；</w:t>
            </w:r>
            <w:r>
              <w:rPr>
                <w:rStyle w:val="189"/>
                <w:rFonts w:eastAsia="宋体"/>
                <w:sz w:val="22"/>
                <w:szCs w:val="22"/>
                <w:lang w:val="en-US" w:eastAsia="zh-CN" w:bidi="ar"/>
              </w:rPr>
              <w:t>​</w:t>
            </w:r>
            <w:r>
              <w:rPr>
                <w:rStyle w:val="188"/>
                <w:sz w:val="22"/>
                <w:szCs w:val="22"/>
                <w:lang w:val="en-US" w:eastAsia="zh-CN" w:bidi="ar"/>
              </w:rPr>
              <w:br w:type="textWrapping"/>
            </w:r>
            <w:r>
              <w:rPr>
                <w:rStyle w:val="188"/>
                <w:sz w:val="22"/>
                <w:szCs w:val="22"/>
                <w:lang w:val="en-US" w:eastAsia="zh-CN" w:bidi="ar"/>
              </w:rPr>
              <w:t>8.有类纸屏功能；</w:t>
            </w:r>
            <w:r>
              <w:rPr>
                <w:rStyle w:val="189"/>
                <w:rFonts w:eastAsia="宋体"/>
                <w:sz w:val="22"/>
                <w:szCs w:val="22"/>
                <w:lang w:val="en-US" w:eastAsia="zh-CN" w:bidi="ar"/>
              </w:rPr>
              <w:t>​</w:t>
            </w:r>
            <w:r>
              <w:rPr>
                <w:rStyle w:val="188"/>
                <w:sz w:val="22"/>
                <w:szCs w:val="22"/>
                <w:lang w:val="en-US" w:eastAsia="zh-CN" w:bidi="ar"/>
              </w:rPr>
              <w:br w:type="textWrapping"/>
            </w:r>
            <w:r>
              <w:rPr>
                <w:rStyle w:val="188"/>
                <w:sz w:val="22"/>
                <w:szCs w:val="22"/>
                <w:lang w:val="en-US" w:eastAsia="zh-CN" w:bidi="ar"/>
              </w:rPr>
              <w:t>9.一体机自带摄像头；</w:t>
            </w:r>
            <w:r>
              <w:rPr>
                <w:rStyle w:val="189"/>
                <w:rFonts w:eastAsia="宋体"/>
                <w:sz w:val="22"/>
                <w:szCs w:val="22"/>
                <w:lang w:val="en-US" w:eastAsia="zh-CN" w:bidi="ar"/>
              </w:rPr>
              <w:t>​</w:t>
            </w:r>
            <w:r>
              <w:rPr>
                <w:rStyle w:val="188"/>
                <w:sz w:val="22"/>
                <w:szCs w:val="22"/>
                <w:lang w:val="en-US" w:eastAsia="zh-CN" w:bidi="ar"/>
              </w:rPr>
              <w:br w:type="textWrapping"/>
            </w:r>
            <w:r>
              <w:rPr>
                <w:rStyle w:val="188"/>
                <w:sz w:val="22"/>
                <w:szCs w:val="22"/>
                <w:lang w:val="en-US" w:eastAsia="zh-CN" w:bidi="ar"/>
              </w:rPr>
              <w:t>10.一体机支持 WI-FI 无线上网，AP 无线热点，支持≥30 台智能化设备同时连接；</w:t>
            </w:r>
            <w:r>
              <w:rPr>
                <w:rStyle w:val="189"/>
                <w:rFonts w:eastAsia="宋体"/>
                <w:sz w:val="22"/>
                <w:szCs w:val="22"/>
                <w:lang w:val="en-US" w:eastAsia="zh-CN" w:bidi="ar"/>
              </w:rPr>
              <w:t>​</w:t>
            </w:r>
            <w:r>
              <w:rPr>
                <w:rStyle w:val="188"/>
                <w:sz w:val="22"/>
                <w:szCs w:val="22"/>
                <w:lang w:val="en-US" w:eastAsia="zh-CN" w:bidi="ar"/>
              </w:rPr>
              <w:br w:type="textWrapping"/>
            </w:r>
            <w:r>
              <w:rPr>
                <w:rStyle w:val="188"/>
                <w:sz w:val="22"/>
                <w:szCs w:val="22"/>
                <w:lang w:val="en-US" w:eastAsia="zh-CN" w:bidi="ar"/>
              </w:rPr>
              <w:t>11.兼容性：支持智能化设备，投屏联网；</w:t>
            </w:r>
            <w:r>
              <w:rPr>
                <w:rStyle w:val="189"/>
                <w:rFonts w:eastAsia="宋体"/>
                <w:sz w:val="22"/>
                <w:szCs w:val="22"/>
                <w:lang w:val="en-US" w:eastAsia="zh-CN" w:bidi="ar"/>
              </w:rPr>
              <w:t>​</w:t>
            </w:r>
            <w:r>
              <w:rPr>
                <w:rStyle w:val="188"/>
                <w:sz w:val="22"/>
                <w:szCs w:val="22"/>
                <w:lang w:val="en-US" w:eastAsia="zh-CN" w:bidi="ar"/>
              </w:rPr>
              <w:br w:type="textWrapping"/>
            </w:r>
            <w:r>
              <w:rPr>
                <w:rStyle w:val="188"/>
                <w:sz w:val="22"/>
                <w:szCs w:val="22"/>
                <w:lang w:val="en-US" w:eastAsia="zh-CN" w:bidi="ar"/>
              </w:rPr>
              <w:t>12.文件传输：支持通过扫码、wifi，USB 实现文件传输功能；</w:t>
            </w:r>
            <w:r>
              <w:rPr>
                <w:rStyle w:val="189"/>
                <w:rFonts w:eastAsia="宋体"/>
                <w:sz w:val="22"/>
                <w:szCs w:val="22"/>
                <w:lang w:val="en-US" w:eastAsia="zh-CN" w:bidi="ar"/>
              </w:rPr>
              <w:t>​</w:t>
            </w:r>
            <w:r>
              <w:rPr>
                <w:rStyle w:val="188"/>
                <w:sz w:val="22"/>
                <w:szCs w:val="22"/>
                <w:lang w:val="en-US" w:eastAsia="zh-CN" w:bidi="ar"/>
              </w:rPr>
              <w:br w:type="textWrapping"/>
            </w:r>
            <w:r>
              <w:rPr>
                <w:rStyle w:val="188"/>
                <w:sz w:val="22"/>
                <w:szCs w:val="22"/>
                <w:lang w:val="en-US" w:eastAsia="zh-CN" w:bidi="ar"/>
              </w:rPr>
              <w:t>13.麦克风：内置≥4 阵列麦克风，拾音距离至少 12 米；</w:t>
            </w:r>
            <w:r>
              <w:rPr>
                <w:rStyle w:val="188"/>
                <w:sz w:val="22"/>
                <w:szCs w:val="22"/>
                <w:lang w:val="en-US" w:eastAsia="zh-CN" w:bidi="ar"/>
              </w:rPr>
              <w:br w:type="textWrapping"/>
            </w:r>
            <w:r>
              <w:rPr>
                <w:rFonts w:hint="eastAsia" w:ascii="宋体" w:hAnsi="宋体" w:cs="宋体"/>
                <w:i w:val="0"/>
                <w:iCs w:val="0"/>
                <w:color w:val="000000"/>
                <w:kern w:val="0"/>
                <w:sz w:val="22"/>
                <w:szCs w:val="22"/>
                <w:u w:val="none"/>
                <w:lang w:val="en-US" w:eastAsia="zh-CN" w:bidi="ar"/>
              </w:rPr>
              <w:t>*</w:t>
            </w:r>
            <w:r>
              <w:rPr>
                <w:rStyle w:val="188"/>
                <w:sz w:val="22"/>
                <w:szCs w:val="22"/>
                <w:lang w:val="en-US" w:eastAsia="zh-CN" w:bidi="ar"/>
              </w:rPr>
              <w:t>14.支持标准：听力、观影和 AI 空间感知音效模式；</w:t>
            </w:r>
            <w:r>
              <w:rPr>
                <w:rStyle w:val="188"/>
                <w:sz w:val="22"/>
                <w:szCs w:val="22"/>
                <w:lang w:val="en-US" w:eastAsia="zh-CN" w:bidi="ar"/>
              </w:rPr>
              <w:br w:type="textWrapping"/>
            </w:r>
            <w:r>
              <w:rPr>
                <w:rFonts w:hint="eastAsia" w:ascii="宋体" w:hAnsi="宋体" w:cs="宋体"/>
                <w:i w:val="0"/>
                <w:iCs w:val="0"/>
                <w:color w:val="000000"/>
                <w:kern w:val="0"/>
                <w:sz w:val="22"/>
                <w:szCs w:val="22"/>
                <w:u w:val="none"/>
                <w:lang w:val="en-US" w:eastAsia="zh-CN" w:bidi="ar"/>
              </w:rPr>
              <w:t>*</w:t>
            </w:r>
            <w:r>
              <w:rPr>
                <w:rStyle w:val="188"/>
                <w:sz w:val="22"/>
                <w:szCs w:val="22"/>
                <w:lang w:val="en-US" w:eastAsia="zh-CN" w:bidi="ar"/>
              </w:rPr>
              <w:t>15.摄像头画面：支持同时查看≥15个教室的实时摄像头画面、设备屏幕画面；支持在一个显示界面同时查看单个教室内所有屏幕、所有摄像头的实时画面，以及所有麦克风的声音，单台设备巡视时，支持远程发送文本消息、语音消息，支持记录备注、听课评价；</w:t>
            </w:r>
            <w:r>
              <w:rPr>
                <w:rStyle w:val="188"/>
                <w:sz w:val="22"/>
                <w:szCs w:val="22"/>
                <w:lang w:val="en-US" w:eastAsia="zh-CN" w:bidi="ar"/>
              </w:rPr>
              <w:br w:type="textWrapping"/>
            </w:r>
            <w:r>
              <w:rPr>
                <w:rFonts w:hint="eastAsia" w:ascii="宋体" w:hAnsi="宋体" w:cs="宋体"/>
                <w:i w:val="0"/>
                <w:iCs w:val="0"/>
                <w:color w:val="000000"/>
                <w:kern w:val="0"/>
                <w:sz w:val="22"/>
                <w:szCs w:val="22"/>
                <w:u w:val="none"/>
                <w:lang w:val="en-US" w:eastAsia="zh-CN" w:bidi="ar"/>
              </w:rPr>
              <w:t>*</w:t>
            </w:r>
            <w:r>
              <w:rPr>
                <w:rStyle w:val="188"/>
                <w:sz w:val="22"/>
                <w:szCs w:val="22"/>
                <w:lang w:val="en-US" w:eastAsia="zh-CN" w:bidi="ar"/>
              </w:rPr>
              <w:t>16.AI自动监测：设备画面色情、恐怖、暴力、游戏等风险内容或元素；支持设置警告内容；支持将每天监测到的风险结果自动推送至公众号提醒管理；支持按设备、按画面维度回溯历史监测到的不良画面信息；支持一键开启拦截垃圾信息能力；支持通过一体机麦克风监测教室中学生的朗读情况，并以游戏化界面反馈学生朗读音量大小，当学生音量大于阈值时，屏幕自动弹窗提醒进行自习纪律干预。</w:t>
            </w:r>
            <w:r>
              <w:rPr>
                <w:rStyle w:val="188"/>
                <w:sz w:val="22"/>
                <w:szCs w:val="22"/>
                <w:lang w:val="en-US" w:eastAsia="zh-CN" w:bidi="ar"/>
              </w:rPr>
              <w:br w:type="textWrapping"/>
            </w:r>
            <w:r>
              <w:rPr>
                <w:rFonts w:hint="eastAsia" w:ascii="宋体" w:hAnsi="宋体" w:cs="宋体"/>
                <w:i w:val="0"/>
                <w:iCs w:val="0"/>
                <w:color w:val="000000"/>
                <w:kern w:val="0"/>
                <w:sz w:val="22"/>
                <w:szCs w:val="22"/>
                <w:u w:val="none"/>
                <w:lang w:val="en-US" w:eastAsia="zh-CN" w:bidi="ar"/>
              </w:rPr>
              <w:t>*</w:t>
            </w:r>
            <w:r>
              <w:rPr>
                <w:rStyle w:val="188"/>
                <w:sz w:val="22"/>
                <w:szCs w:val="22"/>
                <w:lang w:val="en-US" w:eastAsia="zh-CN" w:bidi="ar"/>
              </w:rPr>
              <w:t>17.支持解读设备运行数据：提供基建优化建议；支持根据网络带宽利用率分析网络稳定性并提供优化方案；支持根据硬件参数及流畅度达标情况分析设备运行稳定性并提供优化方案；支持根据安全服务开启情况分析设备运行风险并提供优化方案；</w:t>
            </w:r>
            <w:r>
              <w:rPr>
                <w:rStyle w:val="188"/>
                <w:sz w:val="22"/>
                <w:szCs w:val="22"/>
                <w:lang w:val="en-US" w:eastAsia="zh-CN" w:bidi="ar"/>
              </w:rPr>
              <w:br w:type="textWrapping"/>
            </w:r>
            <w:r>
              <w:rPr>
                <w:rStyle w:val="188"/>
                <w:sz w:val="22"/>
                <w:szCs w:val="22"/>
                <w:lang w:val="en-US" w:eastAsia="zh-CN" w:bidi="ar"/>
              </w:rPr>
              <w:t>18.内置电脑</w:t>
            </w:r>
            <w:r>
              <w:rPr>
                <w:rStyle w:val="189"/>
                <w:rFonts w:eastAsia="宋体"/>
                <w:sz w:val="22"/>
                <w:szCs w:val="22"/>
                <w:lang w:val="en-US" w:eastAsia="zh-CN" w:bidi="ar"/>
              </w:rPr>
              <w:t>​</w:t>
            </w:r>
            <w:r>
              <w:rPr>
                <w:rStyle w:val="188"/>
                <w:sz w:val="22"/>
                <w:szCs w:val="22"/>
                <w:lang w:val="en-US" w:eastAsia="zh-CN" w:bidi="ar"/>
              </w:rPr>
              <w:t>：处理器：≥Intel i5 12 代；</w:t>
            </w:r>
          </w:p>
          <w:p w14:paraId="73B12609">
            <w:pPr>
              <w:keepNext w:val="0"/>
              <w:keepLines w:val="0"/>
              <w:widowControl/>
              <w:numPr>
                <w:ilvl w:val="0"/>
                <w:numId w:val="0"/>
              </w:numPr>
              <w:suppressLineNumbers w:val="0"/>
              <w:ind w:left="0" w:leftChars="0" w:firstLine="0" w:firstLineChars="0"/>
              <w:jc w:val="left"/>
              <w:textAlignment w:val="center"/>
              <w:rPr>
                <w:rFonts w:hint="eastAsia" w:ascii="宋体" w:hAnsi="宋体" w:cs="宋体"/>
                <w:color w:val="000000"/>
                <w:kern w:val="0"/>
                <w:sz w:val="22"/>
                <w:szCs w:val="22"/>
                <w:lang w:bidi="ar"/>
              </w:rPr>
            </w:pPr>
            <w:r>
              <w:rPr>
                <w:rStyle w:val="188"/>
                <w:sz w:val="22"/>
                <w:szCs w:val="22"/>
                <w:lang w:val="en-US" w:eastAsia="zh-CN" w:bidi="ar"/>
              </w:rPr>
              <w:t>内存：≥ 8GB DDR4 内存；</w:t>
            </w:r>
            <w:r>
              <w:rPr>
                <w:rStyle w:val="189"/>
                <w:rFonts w:eastAsia="宋体"/>
                <w:sz w:val="22"/>
                <w:szCs w:val="22"/>
                <w:lang w:val="en-US" w:eastAsia="zh-CN" w:bidi="ar"/>
              </w:rPr>
              <w:t>​</w:t>
            </w:r>
            <w:r>
              <w:rPr>
                <w:rStyle w:val="188"/>
                <w:sz w:val="22"/>
                <w:szCs w:val="22"/>
                <w:lang w:val="en-US" w:eastAsia="zh-CN" w:bidi="ar"/>
              </w:rPr>
              <w:t>硬盘：≥512GB SSD 固态硬盘。</w:t>
            </w:r>
            <w:r>
              <w:rPr>
                <w:rStyle w:val="189"/>
                <w:rFonts w:eastAsia="宋体"/>
                <w:sz w:val="22"/>
                <w:szCs w:val="22"/>
                <w:lang w:val="en-US" w:eastAsia="zh-CN" w:bidi="ar"/>
              </w:rPr>
              <w:t>​</w:t>
            </w:r>
            <w:r>
              <w:rPr>
                <w:rStyle w:val="188"/>
                <w:sz w:val="22"/>
                <w:szCs w:val="22"/>
                <w:lang w:val="en-US" w:eastAsia="zh-CN" w:bidi="ar"/>
              </w:rPr>
              <w:t>19.教学功能：支持学科教学软件，包含语文、数学、英语、科学、物理、地理、化学等至少 7 科教学软件；</w:t>
            </w:r>
            <w:r>
              <w:rPr>
                <w:rStyle w:val="189"/>
                <w:rFonts w:eastAsia="宋体"/>
                <w:sz w:val="22"/>
                <w:szCs w:val="22"/>
                <w:lang w:val="en-US" w:eastAsia="zh-CN" w:bidi="ar"/>
              </w:rPr>
              <w:t>​</w:t>
            </w:r>
            <w:r>
              <w:rPr>
                <w:rStyle w:val="188"/>
                <w:sz w:val="22"/>
                <w:szCs w:val="22"/>
                <w:lang w:val="en-US" w:eastAsia="zh-CN" w:bidi="ar"/>
              </w:rPr>
              <w:t>软件编辑功能：支持电子文档编辑，具备文本工具、排版工具、编辑工具、书写工具、其他教学辅助工具，支持云存储；</w:t>
            </w:r>
            <w:r>
              <w:rPr>
                <w:rStyle w:val="189"/>
                <w:rFonts w:eastAsia="宋体"/>
                <w:sz w:val="22"/>
                <w:szCs w:val="22"/>
                <w:lang w:val="en-US" w:eastAsia="zh-CN" w:bidi="ar"/>
              </w:rPr>
              <w:t>​</w:t>
            </w:r>
            <w:r>
              <w:rPr>
                <w:rStyle w:val="188"/>
                <w:sz w:val="22"/>
                <w:szCs w:val="22"/>
                <w:lang w:val="en-US" w:eastAsia="zh-CN" w:bidi="ar"/>
              </w:rPr>
              <w:t>软件可提供课件模板，可设置教师独立账号，方便使用；软件支持自动更新。</w:t>
            </w:r>
            <w:r>
              <w:rPr>
                <w:rStyle w:val="189"/>
                <w:rFonts w:eastAsia="宋体"/>
                <w:sz w:val="22"/>
                <w:szCs w:val="22"/>
                <w:lang w:val="en-US" w:eastAsia="zh-CN" w:bidi="ar"/>
              </w:rPr>
              <w:t>​</w:t>
            </w:r>
            <w:r>
              <w:rPr>
                <w:rStyle w:val="188"/>
                <w:sz w:val="22"/>
                <w:szCs w:val="22"/>
                <w:lang w:val="en-US" w:eastAsia="zh-CN" w:bidi="ar"/>
              </w:rPr>
              <w:t>20.音箱</w:t>
            </w:r>
            <w:r>
              <w:rPr>
                <w:rStyle w:val="189"/>
                <w:rFonts w:eastAsia="宋体"/>
                <w:sz w:val="22"/>
                <w:szCs w:val="22"/>
                <w:lang w:val="en-US" w:eastAsia="zh-CN" w:bidi="ar"/>
              </w:rPr>
              <w:t>​</w:t>
            </w:r>
            <w:r>
              <w:rPr>
                <w:rStyle w:val="188"/>
                <w:sz w:val="22"/>
                <w:szCs w:val="22"/>
                <w:lang w:val="en-US" w:eastAsia="zh-CN" w:bidi="ar"/>
              </w:rPr>
              <w:t>：</w:t>
            </w:r>
            <w:r>
              <w:rPr>
                <w:rStyle w:val="189"/>
                <w:rFonts w:eastAsia="宋体"/>
                <w:sz w:val="22"/>
                <w:szCs w:val="22"/>
                <w:lang w:val="en-US" w:eastAsia="zh-CN" w:bidi="ar"/>
              </w:rPr>
              <w:t>​</w:t>
            </w:r>
            <w:r>
              <w:rPr>
                <w:rStyle w:val="188"/>
                <w:sz w:val="22"/>
                <w:szCs w:val="22"/>
                <w:lang w:val="en-US" w:eastAsia="zh-CN" w:bidi="ar"/>
              </w:rPr>
              <w:t>输出额定功率: 2*15W；</w:t>
            </w:r>
            <w:r>
              <w:rPr>
                <w:rStyle w:val="189"/>
                <w:rFonts w:eastAsia="宋体"/>
                <w:sz w:val="22"/>
                <w:szCs w:val="22"/>
                <w:lang w:val="en-US" w:eastAsia="zh-CN" w:bidi="ar"/>
              </w:rPr>
              <w:t>​</w:t>
            </w:r>
            <w:r>
              <w:rPr>
                <w:rStyle w:val="188"/>
                <w:sz w:val="22"/>
                <w:szCs w:val="22"/>
                <w:lang w:val="en-US" w:eastAsia="zh-CN" w:bidi="ar"/>
              </w:rPr>
              <w:t>音箱灵敏度：85dB，1W/1M；</w:t>
            </w:r>
            <w:r>
              <w:rPr>
                <w:rStyle w:val="189"/>
                <w:rFonts w:eastAsia="宋体"/>
                <w:sz w:val="22"/>
                <w:szCs w:val="22"/>
                <w:lang w:val="en-US" w:eastAsia="zh-CN" w:bidi="ar"/>
              </w:rPr>
              <w:t>​</w:t>
            </w:r>
            <w:r>
              <w:rPr>
                <w:rStyle w:val="188"/>
                <w:sz w:val="22"/>
                <w:szCs w:val="22"/>
                <w:lang w:val="en-US" w:eastAsia="zh-CN" w:bidi="ar"/>
              </w:rPr>
              <w:t>信噪比：80dB@额定功率、A 计权；全频喇叭单元参考尺寸：5 英寸；</w:t>
            </w:r>
            <w:r>
              <w:rPr>
                <w:rStyle w:val="189"/>
                <w:rFonts w:eastAsia="宋体"/>
                <w:sz w:val="22"/>
                <w:szCs w:val="22"/>
                <w:lang w:val="en-US" w:eastAsia="zh-CN" w:bidi="ar"/>
              </w:rPr>
              <w:t>​</w:t>
            </w:r>
            <w:r>
              <w:rPr>
                <w:rStyle w:val="188"/>
                <w:sz w:val="22"/>
                <w:szCs w:val="22"/>
                <w:lang w:val="en-US" w:eastAsia="zh-CN" w:bidi="ar"/>
              </w:rPr>
              <w:t>声频响 110Hz-16kHz；距离音箱 10 米处声压级≥75dB；具备：≥1 路电源开关、≥1 路 LINE IN、≥1 路 USB 接口。USB 接口可外接 U 盘设备对音箱固件进行升级；</w:t>
            </w:r>
            <w:r>
              <w:rPr>
                <w:rStyle w:val="189"/>
                <w:rFonts w:eastAsia="宋体"/>
                <w:sz w:val="22"/>
                <w:szCs w:val="22"/>
                <w:lang w:val="en-US" w:eastAsia="zh-CN" w:bidi="ar"/>
              </w:rPr>
              <w:t>​</w:t>
            </w:r>
            <w:r>
              <w:rPr>
                <w:rStyle w:val="188"/>
                <w:sz w:val="22"/>
                <w:szCs w:val="22"/>
                <w:lang w:val="en-US" w:eastAsia="zh-CN" w:bidi="ar"/>
              </w:rPr>
              <w:t>支持无线麦克风扩音接收，；2.4G/5G 双频段无线传输技术；红外对码；独立音频数字信号处理芯片，支持啸叫抑制功能；支持蓝牙无线接收，可分享移动设备上的音频。支持密码模式，防止学生连接；支持安卓手机通过蓝牙无线连接音箱，实现控制有源音箱的音量、设置蓝牙名称、设置蓝牙密码等功能，方便教师对音箱的管控。；支持交互智能平板显示设备通过蓝牙无线连接音箱，实现控制有源音箱的音量的功能；支持交互智能黑板显示设备通过蓝牙无线连接音箱，实现控制有源音箱的音量的功能；</w:t>
            </w:r>
            <w:r>
              <w:rPr>
                <w:rStyle w:val="188"/>
                <w:sz w:val="22"/>
                <w:szCs w:val="22"/>
                <w:lang w:val="en-US" w:eastAsia="zh-CN" w:bidi="ar"/>
              </w:rPr>
              <w:br w:type="textWrapping"/>
            </w:r>
            <w:r>
              <w:rPr>
                <w:rStyle w:val="188"/>
                <w:sz w:val="22"/>
                <w:szCs w:val="22"/>
                <w:lang w:val="en-US" w:eastAsia="zh-CN" w:bidi="ar"/>
              </w:rPr>
              <w:t>21.麦克风：采样率：48KHz，16bit；扩音增益：15dB；声频响 100Hz-16kHz，底噪：100uVrms，声信噪比：60dB；配合一体化有源音箱，扩音延时：35ms；无线技术：采用 2.4G 无线传输技术（非 Wi-Fi 频段），支持自动跳频抗干扰；支持 2.4GHz 与 5G 双频段工作，信道数量≥26 个；电续航时间：≥ 5 小时；红外对码方式连接，避免连接到其他教室音箱。可在 5 秒内快速完成与教学扩声音箱对码；支持两个无线麦克风同时配对一个一体化有源音箱使用，实现两个麦克风混音输出进行扩音；具备 Type-c 外置麦克风接口，与充电接口复用。可搭配 Type-C 接口的麦克风进行使用，比如头戴式、挂耳式的外置麦克风；空旷无干扰的环境，无线传输有效距离至少 15 米；领夹式，无需额外配件便可实现麦克风的领夹式使用；外壳防火阻燃材料等级至少 V1。</w:t>
            </w:r>
            <w:r>
              <w:rPr>
                <w:rStyle w:val="188"/>
                <w:sz w:val="22"/>
                <w:szCs w:val="22"/>
                <w:lang w:val="en-US" w:eastAsia="zh-CN" w:bidi="ar"/>
              </w:rPr>
              <w:br w:type="textWrapping"/>
            </w:r>
            <w:r>
              <w:rPr>
                <w:rStyle w:val="188"/>
                <w:sz w:val="22"/>
                <w:szCs w:val="22"/>
                <w:lang w:val="en-US" w:eastAsia="zh-CN" w:bidi="ar"/>
              </w:rPr>
              <w:t>22.智能笔：一体化设计，笔身长度 17cm±0.5cm, 笔身直径 13mm±0.3mm，笔身重量 18g±2g。</w:t>
            </w:r>
            <w:r>
              <w:rPr>
                <w:rStyle w:val="189"/>
                <w:rFonts w:eastAsia="宋体"/>
                <w:sz w:val="22"/>
                <w:szCs w:val="22"/>
                <w:lang w:val="en-US" w:eastAsia="zh-CN" w:bidi="ar"/>
              </w:rPr>
              <w:t>​</w:t>
            </w:r>
            <w:r>
              <w:rPr>
                <w:rStyle w:val="188"/>
                <w:sz w:val="22"/>
                <w:szCs w:val="22"/>
                <w:lang w:val="en-US" w:eastAsia="zh-CN" w:bidi="ar"/>
              </w:rPr>
              <w:t>笔身配置≥3 个实用按键，具备上下翻页，智能语音，远程聚光灯 / 放大，书写颜色切换等功能，兼顾触摸书写以及远程操控的握持姿态。</w:t>
            </w:r>
            <w:r>
              <w:rPr>
                <w:rStyle w:val="189"/>
                <w:rFonts w:eastAsia="宋体"/>
                <w:sz w:val="22"/>
                <w:szCs w:val="22"/>
                <w:lang w:val="en-US" w:eastAsia="zh-CN" w:bidi="ar"/>
              </w:rPr>
              <w:t>​</w:t>
            </w:r>
            <w:r>
              <w:rPr>
                <w:rStyle w:val="188"/>
                <w:sz w:val="22"/>
                <w:szCs w:val="22"/>
                <w:lang w:val="en-US" w:eastAsia="zh-CN" w:bidi="ar"/>
              </w:rPr>
              <w:t>锥型笔尖设计，直径 3mm；同时支持电容，红外触控设备书写，书写最小精度 2mm。连续书写时长≥8 小时。</w:t>
            </w:r>
            <w:r>
              <w:rPr>
                <w:rStyle w:val="189"/>
                <w:rFonts w:eastAsia="宋体"/>
                <w:sz w:val="22"/>
                <w:szCs w:val="22"/>
                <w:lang w:val="en-US" w:eastAsia="zh-CN" w:bidi="ar"/>
              </w:rPr>
              <w:t>​</w:t>
            </w:r>
            <w:r>
              <w:rPr>
                <w:rStyle w:val="188"/>
                <w:sz w:val="22"/>
                <w:szCs w:val="22"/>
                <w:lang w:val="en-US" w:eastAsia="zh-CN" w:bidi="ar"/>
              </w:rPr>
              <w:t>短按上下翻页按键，可实现白板软件 /ppt/pdf 等文档上下翻页；长按上下翻页按键 3s，可实现 ppt 播放 / 退出。</w:t>
            </w:r>
            <w:r>
              <w:rPr>
                <w:rStyle w:val="189"/>
                <w:rFonts w:eastAsia="宋体"/>
                <w:sz w:val="22"/>
                <w:szCs w:val="22"/>
                <w:lang w:val="en-US" w:eastAsia="zh-CN" w:bidi="ar"/>
              </w:rPr>
              <w:t>​</w:t>
            </w:r>
            <w:r>
              <w:rPr>
                <w:rStyle w:val="188"/>
                <w:sz w:val="22"/>
                <w:szCs w:val="22"/>
                <w:lang w:val="en-US" w:eastAsia="zh-CN" w:bidi="ar"/>
              </w:rPr>
              <w:t>短按多功能按键，可实现播放 / 暂停音视频或 flash；双击此按键，可实现空鼠 / 放大镜 / 聚光灯等功能切换，切换顺序空鼠 &gt; 放大镜 &gt; 聚光灯；长按此按键即可实现对应功能 (空鼠 / 放大镜 / 聚光灯)。内置麦克风，支持按键唤醒语音识别功能，避免杂音造成误唤醒。支持唤醒语音识别时，可直接通过语音打开已安装的应用，可直接通过语音调用网络搜索引擎搜索查询相应资料，可进行语音转写输入，支持语音控制屏幕黑屏、亮屏，音量大小调整，返回桌面，截屏，关机等操作。支持按键调起批注功能，可通过按键实现批注颜色切换，长按按键可实现橡皮擦功能。</w:t>
            </w:r>
            <w:r>
              <w:rPr>
                <w:rStyle w:val="189"/>
                <w:rFonts w:eastAsia="宋体"/>
                <w:sz w:val="22"/>
                <w:szCs w:val="22"/>
                <w:lang w:val="en-US" w:eastAsia="zh-CN" w:bidi="ar"/>
              </w:rPr>
              <w:t>​</w:t>
            </w:r>
            <w:r>
              <w:rPr>
                <w:rStyle w:val="188"/>
                <w:sz w:val="22"/>
                <w:szCs w:val="22"/>
                <w:lang w:val="en-US" w:eastAsia="zh-CN" w:bidi="ar"/>
              </w:rPr>
              <w:t>9.为保障用户在不同场景使用智能笔，支持无线 dongle 及蓝牙两种连接方式，支持蓝牙 5.1 协议。无线 dongle &amp; 蓝牙连接距离 12m，上下翻页 / 语音控制 / 远程批注实现距离 12m，覆盖标准教室。</w:t>
            </w:r>
            <w:r>
              <w:rPr>
                <w:rStyle w:val="189"/>
                <w:rFonts w:eastAsia="宋体"/>
                <w:sz w:val="22"/>
                <w:szCs w:val="22"/>
                <w:lang w:val="en-US" w:eastAsia="zh-CN" w:bidi="ar"/>
              </w:rPr>
              <w:t>​</w:t>
            </w:r>
            <w:r>
              <w:rPr>
                <w:rStyle w:val="188"/>
                <w:sz w:val="22"/>
                <w:szCs w:val="22"/>
                <w:lang w:val="en-US" w:eastAsia="zh-CN" w:bidi="ar"/>
              </w:rPr>
              <w:t>内置锂电池，支持 type-c 充电，待机时间 60h, 连续书写时间 8h，支持智能休眠节电。</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42708CA">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134C36A6">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27</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E7DFDB2">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15800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4ADC48B">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426600</w:t>
            </w:r>
          </w:p>
        </w:tc>
      </w:tr>
      <w:tr w14:paraId="5F569F84">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2DF2FECB">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 xml:space="preserve">38 </w:t>
            </w:r>
          </w:p>
        </w:tc>
        <w:tc>
          <w:tcPr>
            <w:tcW w:w="2575" w:type="dxa"/>
            <w:tcBorders>
              <w:top w:val="single" w:color="000000" w:sz="4" w:space="0"/>
              <w:left w:val="single" w:color="000000" w:sz="4" w:space="0"/>
              <w:bottom w:val="single" w:color="000000" w:sz="4" w:space="0"/>
              <w:right w:val="single" w:color="000000" w:sz="4" w:space="0"/>
            </w:tcBorders>
            <w:vAlign w:val="center"/>
          </w:tcPr>
          <w:p w14:paraId="0C1290C5">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推拉黑板</w:t>
            </w:r>
          </w:p>
        </w:tc>
        <w:tc>
          <w:tcPr>
            <w:tcW w:w="6237" w:type="dxa"/>
            <w:tcBorders>
              <w:top w:val="single" w:color="000000" w:sz="4" w:space="0"/>
              <w:left w:val="single" w:color="000000" w:sz="4" w:space="0"/>
              <w:bottom w:val="single" w:color="000000" w:sz="4" w:space="0"/>
              <w:right w:val="single" w:color="000000" w:sz="4" w:space="0"/>
            </w:tcBorders>
            <w:vAlign w:val="center"/>
          </w:tcPr>
          <w:p w14:paraId="62384376">
            <w:pPr>
              <w:keepNext w:val="0"/>
              <w:keepLines w:val="0"/>
              <w:widowControl/>
              <w:suppressLineNumbers w:val="0"/>
              <w:jc w:val="left"/>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1.板面材质：金属烤漆书写板面；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2.整体规格：(长* 宽 单位：mm)整体尺寸≥4000mm*1300mm（具体尺寸可根据学校实际需求定制，偏差≤±5mm）；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3.板面厚度≥0.3mm，书写面平整（平面度≤2mm/m）；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4.结构设计：支持对开或单侧开两种结构（学校可按需选择），预留电子产品居中放置区域；轨道隐藏式滑动，滑动时无明显卡顿（推拉阻力≤50N）；</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5.衬板：乙烯板，厚度≥14mm；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6.背板：镀锌钢板（厚度≥0.3mm）一次辊压成型；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7.环保性能：覆板甲醛释放量≤0.124mg/m³；</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8.边框：铝合金型材（壁厚≥1.2mm）；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9.包角： ABS一次性注塑成型，与边框无缝贴合（缝隙≤0.5mm）；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10.滑轮系统：静音轴承滑轮（直径≥25mm），滑动流畅（噪音≤50dB），前后定位偏差≤1mm；</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11.安全性能：配备机械不锈钢锁定装置（配 2 套钥匙），关闭后锁定牢固（抗拉力≥500N）；所有棱角经 R3mm 圆角处理。</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0D90CC37">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套</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727A0B73">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27</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56D4BEF2">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1300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7EEF93CE">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35100</w:t>
            </w:r>
          </w:p>
        </w:tc>
      </w:tr>
      <w:tr w14:paraId="2D257B97">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047C4BB2">
            <w:pPr>
              <w:keepNext w:val="0"/>
              <w:keepLines w:val="0"/>
              <w:widowControl/>
              <w:suppressLineNumbers w:val="0"/>
              <w:jc w:val="center"/>
              <w:textAlignment w:val="center"/>
              <w:rPr>
                <w:rFonts w:hint="default" w:ascii="宋体" w:hAnsi="宋体" w:eastAsia="宋体" w:cs="宋体"/>
                <w:color w:val="000000"/>
                <w:kern w:val="0"/>
                <w:sz w:val="22"/>
                <w:szCs w:val="22"/>
                <w:lang w:val="en-US" w:eastAsia="zh-CN" w:bidi="ar"/>
              </w:rPr>
            </w:pPr>
            <w:r>
              <w:rPr>
                <w:rFonts w:hint="eastAsia" w:ascii="宋体" w:hAnsi="宋体" w:eastAsia="宋体" w:cs="宋体"/>
                <w:i w:val="0"/>
                <w:iCs w:val="0"/>
                <w:color w:val="000000"/>
                <w:kern w:val="0"/>
                <w:sz w:val="22"/>
                <w:szCs w:val="22"/>
                <w:u w:val="none"/>
                <w:lang w:val="en-US" w:eastAsia="zh-CN" w:bidi="ar"/>
              </w:rPr>
              <w:t xml:space="preserve">39 </w:t>
            </w:r>
          </w:p>
        </w:tc>
        <w:tc>
          <w:tcPr>
            <w:tcW w:w="2575" w:type="dxa"/>
            <w:tcBorders>
              <w:top w:val="single" w:color="000000" w:sz="4" w:space="0"/>
              <w:left w:val="single" w:color="000000" w:sz="4" w:space="0"/>
              <w:bottom w:val="single" w:color="000000" w:sz="4" w:space="0"/>
              <w:right w:val="single" w:color="000000" w:sz="4" w:space="0"/>
            </w:tcBorders>
            <w:vAlign w:val="center"/>
          </w:tcPr>
          <w:p w14:paraId="59C8A6E3">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视频展台</w:t>
            </w:r>
          </w:p>
        </w:tc>
        <w:tc>
          <w:tcPr>
            <w:tcW w:w="6237" w:type="dxa"/>
            <w:tcBorders>
              <w:top w:val="single" w:color="000000" w:sz="4" w:space="0"/>
              <w:left w:val="single" w:color="000000" w:sz="4" w:space="0"/>
              <w:bottom w:val="single" w:color="000000" w:sz="4" w:space="0"/>
              <w:right w:val="single" w:color="000000" w:sz="4" w:space="0"/>
            </w:tcBorders>
            <w:vAlign w:val="center"/>
          </w:tcPr>
          <w:p w14:paraId="5F5F70CA">
            <w:pPr>
              <w:keepNext w:val="0"/>
              <w:keepLines w:val="0"/>
              <w:widowControl/>
              <w:suppressLineNumbers w:val="0"/>
              <w:jc w:val="left"/>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 xml:space="preserve">1.≥800万像素摄像头；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2.拍摄幅面：A4；</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3.托板承重≥3kg；</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4.具备LED补光功能；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5.接口：USB；</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6.兼容设备：交互智能平板；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7.壁挂式安装，无锐角无利边设计，展台电容式触摸按键，一键启动展台画面、画面放大、画面缩小、画面旋转、拍照截图功能，同时也支持在展台软件上进行同样的操作。</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1A952731">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0F2CF251">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27</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0922AE4">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1000</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144E1216">
            <w:pPr>
              <w:keepNext w:val="0"/>
              <w:keepLines w:val="0"/>
              <w:widowControl/>
              <w:suppressLineNumbers w:val="0"/>
              <w:jc w:val="center"/>
              <w:textAlignment w:val="center"/>
              <w:rPr>
                <w:rFonts w:hint="eastAsia" w:ascii="宋体" w:hAnsi="宋体" w:cs="宋体"/>
                <w:color w:val="000000"/>
                <w:kern w:val="0"/>
                <w:sz w:val="22"/>
                <w:szCs w:val="22"/>
                <w:lang w:bidi="ar"/>
              </w:rPr>
            </w:pPr>
            <w:r>
              <w:rPr>
                <w:rFonts w:hint="eastAsia" w:ascii="宋体" w:hAnsi="宋体" w:eastAsia="宋体" w:cs="宋体"/>
                <w:i w:val="0"/>
                <w:iCs w:val="0"/>
                <w:color w:val="000000"/>
                <w:kern w:val="0"/>
                <w:sz w:val="22"/>
                <w:szCs w:val="22"/>
                <w:u w:val="none"/>
                <w:lang w:val="en-US" w:eastAsia="zh-CN" w:bidi="ar"/>
              </w:rPr>
              <w:t>27000</w:t>
            </w:r>
          </w:p>
        </w:tc>
      </w:tr>
      <w:tr w14:paraId="05502C4C">
        <w:tblPrEx>
          <w:tblCellMar>
            <w:top w:w="0" w:type="dxa"/>
            <w:left w:w="108" w:type="dxa"/>
            <w:bottom w:w="0" w:type="dxa"/>
            <w:right w:w="108" w:type="dxa"/>
          </w:tblCellMar>
        </w:tblPrEx>
        <w:trPr>
          <w:trHeight w:val="500"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277815F5">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 xml:space="preserve">40 </w:t>
            </w:r>
          </w:p>
        </w:tc>
        <w:tc>
          <w:tcPr>
            <w:tcW w:w="2575" w:type="dxa"/>
            <w:tcBorders>
              <w:top w:val="single" w:color="000000" w:sz="4" w:space="0"/>
              <w:left w:val="single" w:color="000000" w:sz="4" w:space="0"/>
              <w:bottom w:val="single" w:color="000000" w:sz="4" w:space="0"/>
              <w:right w:val="single" w:color="000000" w:sz="4" w:space="0"/>
            </w:tcBorders>
            <w:vAlign w:val="center"/>
          </w:tcPr>
          <w:p w14:paraId="42C9596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除湿机</w:t>
            </w:r>
          </w:p>
        </w:tc>
        <w:tc>
          <w:tcPr>
            <w:tcW w:w="6237" w:type="dxa"/>
            <w:tcBorders>
              <w:top w:val="single" w:color="000000" w:sz="4" w:space="0"/>
              <w:left w:val="single" w:color="000000" w:sz="4" w:space="0"/>
              <w:bottom w:val="single" w:color="000000" w:sz="4" w:space="0"/>
              <w:right w:val="single" w:color="000000" w:sz="4" w:space="0"/>
            </w:tcBorders>
            <w:vAlign w:val="center"/>
          </w:tcPr>
          <w:p w14:paraId="220630BC">
            <w:pPr>
              <w:keepNext w:val="0"/>
              <w:keepLines w:val="0"/>
              <w:widowControl/>
              <w:suppressLineNumbers w:val="0"/>
              <w:jc w:val="left"/>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除湿量：≥6.8L/H，日除湿量：≥163L/D，额定功率：</w:t>
            </w:r>
            <w:r>
              <w:rPr>
                <w:rFonts w:hint="default" w:ascii="宋体" w:hAnsi="宋体" w:eastAsia="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2030W，工作电量：每小时耗电量约1.3度，适用面积：200-250平方，除湿档位：10-90%可调，排水方式：软管直排水，噪音大小：70-75分贝</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14251510">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台</w:t>
            </w: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31015F5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6543DF18">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3874</w:t>
            </w: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0E95DDD3">
            <w:pPr>
              <w:keepNext w:val="0"/>
              <w:keepLines w:val="0"/>
              <w:widowControl/>
              <w:suppressLineNumbers w:val="0"/>
              <w:jc w:val="center"/>
              <w:textAlignment w:val="center"/>
              <w:rPr>
                <w:rFonts w:ascii="宋体" w:hAnsi="宋体" w:cs="宋体"/>
                <w:color w:val="000000"/>
                <w:sz w:val="22"/>
                <w:szCs w:val="22"/>
              </w:rPr>
            </w:pPr>
            <w:r>
              <w:rPr>
                <w:rFonts w:hint="eastAsia" w:ascii="宋体" w:hAnsi="宋体" w:eastAsia="宋体" w:cs="宋体"/>
                <w:i w:val="0"/>
                <w:iCs w:val="0"/>
                <w:color w:val="000000"/>
                <w:kern w:val="0"/>
                <w:sz w:val="22"/>
                <w:szCs w:val="22"/>
                <w:u w:val="none"/>
                <w:lang w:val="en-US" w:eastAsia="zh-CN" w:bidi="ar"/>
              </w:rPr>
              <w:t>11622</w:t>
            </w:r>
          </w:p>
        </w:tc>
      </w:tr>
      <w:tr w14:paraId="7D4891DB">
        <w:tblPrEx>
          <w:tblCellMar>
            <w:top w:w="0" w:type="dxa"/>
            <w:left w:w="108" w:type="dxa"/>
            <w:bottom w:w="0" w:type="dxa"/>
            <w:right w:w="108" w:type="dxa"/>
          </w:tblCellMar>
        </w:tblPrEx>
        <w:trPr>
          <w:trHeight w:val="729" w:hRule="atLeast"/>
          <w:jc w:val="center"/>
        </w:trPr>
        <w:tc>
          <w:tcPr>
            <w:tcW w:w="681" w:type="dxa"/>
            <w:tcBorders>
              <w:top w:val="single" w:color="000000" w:sz="4" w:space="0"/>
              <w:left w:val="single" w:color="000000" w:sz="4" w:space="0"/>
              <w:bottom w:val="single" w:color="000000" w:sz="4" w:space="0"/>
              <w:right w:val="single" w:color="000000" w:sz="4" w:space="0"/>
            </w:tcBorders>
            <w:noWrap/>
            <w:vAlign w:val="center"/>
          </w:tcPr>
          <w:p w14:paraId="030D04FB">
            <w:pPr>
              <w:keepNext w:val="0"/>
              <w:keepLines w:val="0"/>
              <w:widowControl/>
              <w:suppressLineNumbers w:val="0"/>
              <w:jc w:val="center"/>
              <w:textAlignment w:val="center"/>
              <w:rPr>
                <w:rFonts w:ascii="宋体" w:hAnsi="宋体" w:cs="宋体"/>
                <w:color w:val="000000"/>
                <w:sz w:val="22"/>
                <w:szCs w:val="22"/>
              </w:rPr>
            </w:pPr>
          </w:p>
        </w:tc>
        <w:tc>
          <w:tcPr>
            <w:tcW w:w="2575" w:type="dxa"/>
            <w:tcBorders>
              <w:top w:val="single" w:color="000000" w:sz="4" w:space="0"/>
              <w:left w:val="single" w:color="000000" w:sz="4" w:space="0"/>
              <w:bottom w:val="single" w:color="000000" w:sz="4" w:space="0"/>
              <w:right w:val="single" w:color="000000" w:sz="4" w:space="0"/>
            </w:tcBorders>
            <w:vAlign w:val="center"/>
          </w:tcPr>
          <w:p w14:paraId="5456B026">
            <w:pPr>
              <w:keepNext w:val="0"/>
              <w:keepLines w:val="0"/>
              <w:widowControl/>
              <w:suppressLineNumbers w:val="0"/>
              <w:jc w:val="center"/>
              <w:textAlignment w:val="center"/>
              <w:rPr>
                <w:rFonts w:ascii="宋体" w:hAnsi="宋体" w:cs="宋体"/>
                <w:color w:val="000000"/>
                <w:sz w:val="22"/>
                <w:szCs w:val="22"/>
              </w:rPr>
            </w:pPr>
            <w:r>
              <w:rPr>
                <w:rFonts w:hint="eastAsia" w:ascii="宋体" w:hAnsi="宋体" w:cs="宋体"/>
                <w:i w:val="0"/>
                <w:iCs w:val="0"/>
                <w:color w:val="000000"/>
                <w:kern w:val="0"/>
                <w:sz w:val="22"/>
                <w:szCs w:val="22"/>
                <w:u w:val="none"/>
                <w:lang w:val="en-US" w:eastAsia="zh-CN" w:bidi="ar"/>
              </w:rPr>
              <w:t>汇总</w:t>
            </w:r>
          </w:p>
        </w:tc>
        <w:tc>
          <w:tcPr>
            <w:tcW w:w="6237" w:type="dxa"/>
            <w:tcBorders>
              <w:top w:val="single" w:color="000000" w:sz="4" w:space="0"/>
              <w:left w:val="nil"/>
              <w:bottom w:val="single" w:color="000000" w:sz="4" w:space="0"/>
              <w:right w:val="single" w:color="000000" w:sz="4" w:space="0"/>
            </w:tcBorders>
            <w:noWrap/>
            <w:vAlign w:val="center"/>
          </w:tcPr>
          <w:p w14:paraId="24B5755E">
            <w:pPr>
              <w:keepNext w:val="0"/>
              <w:keepLines w:val="0"/>
              <w:widowControl/>
              <w:suppressLineNumbers w:val="0"/>
              <w:jc w:val="left"/>
              <w:textAlignment w:val="center"/>
              <w:rPr>
                <w:rFonts w:ascii="宋体" w:hAnsi="宋体" w:cs="宋体"/>
                <w:color w:val="000000"/>
                <w:sz w:val="22"/>
                <w:szCs w:val="22"/>
              </w:rPr>
            </w:pP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6D83E581">
            <w:pPr>
              <w:keepNext w:val="0"/>
              <w:keepLines w:val="0"/>
              <w:widowControl/>
              <w:suppressLineNumbers w:val="0"/>
              <w:jc w:val="center"/>
              <w:textAlignment w:val="center"/>
              <w:rPr>
                <w:rFonts w:ascii="宋体" w:hAnsi="宋体" w:cs="宋体"/>
                <w:color w:val="000000"/>
                <w:sz w:val="22"/>
                <w:szCs w:val="22"/>
              </w:rPr>
            </w:pPr>
          </w:p>
        </w:tc>
        <w:tc>
          <w:tcPr>
            <w:tcW w:w="709" w:type="dxa"/>
            <w:tcBorders>
              <w:top w:val="single" w:color="000000" w:sz="4" w:space="0"/>
              <w:left w:val="single" w:color="000000" w:sz="4" w:space="0"/>
              <w:bottom w:val="single" w:color="000000" w:sz="4" w:space="0"/>
              <w:right w:val="single" w:color="000000" w:sz="4" w:space="0"/>
            </w:tcBorders>
            <w:noWrap/>
            <w:vAlign w:val="center"/>
          </w:tcPr>
          <w:p w14:paraId="51F20B31">
            <w:pPr>
              <w:keepNext w:val="0"/>
              <w:keepLines w:val="0"/>
              <w:widowControl/>
              <w:suppressLineNumbers w:val="0"/>
              <w:jc w:val="center"/>
              <w:textAlignment w:val="center"/>
            </w:pP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7EBEF6CB">
            <w:pPr>
              <w:keepNext w:val="0"/>
              <w:keepLines w:val="0"/>
              <w:widowControl/>
              <w:suppressLineNumbers w:val="0"/>
              <w:jc w:val="center"/>
              <w:textAlignment w:val="center"/>
            </w:pPr>
          </w:p>
        </w:tc>
        <w:tc>
          <w:tcPr>
            <w:tcW w:w="1276" w:type="dxa"/>
            <w:tcBorders>
              <w:top w:val="single" w:color="000000" w:sz="4" w:space="0"/>
              <w:left w:val="single" w:color="000000" w:sz="4" w:space="0"/>
              <w:bottom w:val="single" w:color="000000" w:sz="4" w:space="0"/>
              <w:right w:val="single" w:color="000000" w:sz="4" w:space="0"/>
            </w:tcBorders>
            <w:noWrap/>
            <w:vAlign w:val="center"/>
          </w:tcPr>
          <w:p w14:paraId="5A2E39F1">
            <w:pPr>
              <w:keepNext w:val="0"/>
              <w:keepLines w:val="0"/>
              <w:widowControl/>
              <w:suppressLineNumbers w:val="0"/>
              <w:jc w:val="center"/>
              <w:textAlignment w:val="center"/>
            </w:pPr>
            <w:r>
              <w:rPr>
                <w:rFonts w:hint="eastAsia" w:ascii="宋体" w:hAnsi="宋体" w:cs="宋体"/>
                <w:i w:val="0"/>
                <w:iCs w:val="0"/>
                <w:color w:val="000000"/>
                <w:kern w:val="0"/>
                <w:sz w:val="22"/>
                <w:szCs w:val="22"/>
                <w:u w:val="none"/>
                <w:lang w:val="en-US" w:eastAsia="zh-CN" w:bidi="ar"/>
              </w:rPr>
              <w:t>2169856</w:t>
            </w:r>
          </w:p>
        </w:tc>
      </w:tr>
    </w:tbl>
    <w:p w14:paraId="50C2A757">
      <w:pPr>
        <w:rPr>
          <w:rFonts w:ascii="宋体" w:hAnsi="宋体" w:cs="宋体"/>
          <w:b/>
          <w:bCs/>
          <w:sz w:val="28"/>
          <w:szCs w:val="28"/>
        </w:rPr>
        <w:sectPr>
          <w:pgSz w:w="16838" w:h="11906" w:orient="landscape"/>
          <w:pgMar w:top="1134" w:right="1417" w:bottom="1134" w:left="1134" w:header="851" w:footer="992" w:gutter="0"/>
          <w:cols w:space="720" w:num="1"/>
          <w:docGrid w:type="lines" w:linePitch="312" w:charSpace="0"/>
        </w:sectPr>
      </w:pPr>
    </w:p>
    <w:p w14:paraId="20EFFA03">
      <w:pPr>
        <w:rPr>
          <w:rFonts w:ascii="宋体" w:hAnsi="宋体" w:cs="宋体"/>
          <w:b/>
          <w:bCs/>
          <w:sz w:val="28"/>
          <w:szCs w:val="28"/>
        </w:rPr>
      </w:pPr>
    </w:p>
    <w:p w14:paraId="149BEF76">
      <w:pPr>
        <w:rPr>
          <w:rFonts w:ascii="宋体" w:hAnsi="宋体" w:cs="Arial"/>
          <w:b/>
          <w:bCs/>
          <w:kern w:val="0"/>
          <w:sz w:val="24"/>
        </w:rPr>
      </w:pPr>
      <w:r>
        <w:rPr>
          <w:rFonts w:hint="eastAsia" w:ascii="宋体" w:hAnsi="宋体"/>
          <w:b/>
          <w:bCs/>
          <w:sz w:val="32"/>
          <w:szCs w:val="32"/>
        </w:rPr>
        <w:t>需执行的国家相关标准、行业标准或者其他标准、规范</w:t>
      </w:r>
    </w:p>
    <w:tbl>
      <w:tblPr>
        <w:tblStyle w:val="42"/>
        <w:tblW w:w="14292" w:type="dxa"/>
        <w:tblInd w:w="9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635"/>
        <w:gridCol w:w="11657"/>
      </w:tblGrid>
      <w:tr w14:paraId="655FCE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40" w:hRule="atLeast"/>
        </w:trPr>
        <w:tc>
          <w:tcPr>
            <w:tcW w:w="2635" w:type="dxa"/>
            <w:tcBorders>
              <w:bottom w:val="single" w:color="000000" w:sz="4" w:space="0"/>
              <w:right w:val="single" w:color="000000" w:sz="4" w:space="0"/>
            </w:tcBorders>
            <w:vAlign w:val="center"/>
          </w:tcPr>
          <w:p w14:paraId="41E80681">
            <w:pPr>
              <w:widowControl/>
              <w:jc w:val="center"/>
              <w:textAlignment w:val="center"/>
              <w:rPr>
                <w:rFonts w:ascii="宋体" w:hAnsi="宋体" w:cs="宋体"/>
                <w:color w:val="000000"/>
                <w:kern w:val="0"/>
                <w:sz w:val="22"/>
                <w:szCs w:val="22"/>
                <w:lang w:bidi="ar"/>
              </w:rPr>
            </w:pPr>
          </w:p>
        </w:tc>
        <w:tc>
          <w:tcPr>
            <w:tcW w:w="11657" w:type="dxa"/>
            <w:tcBorders>
              <w:left w:val="single" w:color="000000" w:sz="4" w:space="0"/>
              <w:bottom w:val="single" w:color="000000" w:sz="4" w:space="0"/>
            </w:tcBorders>
            <w:vAlign w:val="center"/>
          </w:tcPr>
          <w:p w14:paraId="0BD9171C">
            <w:pPr>
              <w:widowControl/>
              <w:jc w:val="center"/>
              <w:textAlignment w:val="center"/>
              <w:rPr>
                <w:rFonts w:ascii="宋体" w:hAnsi="宋体" w:cs="宋体"/>
                <w:color w:val="000000"/>
                <w:kern w:val="0"/>
                <w:sz w:val="22"/>
                <w:szCs w:val="22"/>
                <w:lang w:bidi="ar"/>
              </w:rPr>
            </w:pPr>
            <w:r>
              <w:rPr>
                <w:rFonts w:hint="eastAsia" w:ascii="宋体" w:hAnsi="宋体" w:eastAsia="方正仿宋简体" w:cs="宋体"/>
                <w:color w:val="000000"/>
                <w:kern w:val="0"/>
                <w:sz w:val="24"/>
                <w:lang w:bidi="ar"/>
              </w:rPr>
              <w:t>标准名称</w:t>
            </w:r>
          </w:p>
        </w:tc>
      </w:tr>
      <w:tr w14:paraId="18BD6C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0" w:hRule="atLeast"/>
        </w:trPr>
        <w:tc>
          <w:tcPr>
            <w:tcW w:w="2635" w:type="dxa"/>
            <w:vMerge w:val="restart"/>
            <w:tcBorders>
              <w:bottom w:val="single" w:color="000000" w:sz="4" w:space="0"/>
              <w:right w:val="single" w:color="000000" w:sz="4" w:space="0"/>
            </w:tcBorders>
            <w:vAlign w:val="center"/>
          </w:tcPr>
          <w:p w14:paraId="339BC855">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国家标准</w:t>
            </w:r>
          </w:p>
        </w:tc>
        <w:tc>
          <w:tcPr>
            <w:tcW w:w="11657" w:type="dxa"/>
            <w:vMerge w:val="restart"/>
            <w:tcBorders>
              <w:left w:val="single" w:color="000000" w:sz="4" w:space="0"/>
              <w:bottom w:val="single" w:color="000000" w:sz="4" w:space="0"/>
            </w:tcBorders>
            <w:vAlign w:val="center"/>
          </w:tcPr>
          <w:p w14:paraId="1DBAA1D7">
            <w:pPr>
              <w:widowControl/>
              <w:jc w:val="left"/>
              <w:textAlignment w:val="center"/>
              <w:rPr>
                <w:rFonts w:hint="eastAsia" w:ascii="宋体" w:hAnsi="宋体" w:eastAsia="宋体" w:cs="宋体"/>
                <w:color w:val="000000"/>
                <w:kern w:val="0"/>
                <w:sz w:val="24"/>
                <w:lang w:bidi="ar"/>
              </w:rPr>
            </w:pPr>
            <w:r>
              <w:rPr>
                <w:rFonts w:hint="eastAsia" w:ascii="宋体" w:hAnsi="宋体" w:eastAsia="宋体" w:cs="宋体"/>
                <w:color w:val="000000"/>
                <w:kern w:val="0"/>
                <w:sz w:val="24"/>
                <w:lang w:bidi="ar"/>
              </w:rPr>
              <w:t>所有家具需满足以下相关标准：</w:t>
            </w:r>
          </w:p>
          <w:p w14:paraId="3270D3C2">
            <w:pPr>
              <w:spacing w:line="240" w:lineRule="auto"/>
              <w:jc w:val="both"/>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B/T15102-2017《浸渍胶膜纸饰面纤维板和刨花板》</w:t>
            </w:r>
          </w:p>
          <w:p w14:paraId="2174E850">
            <w:pPr>
              <w:spacing w:line="240" w:lineRule="auto"/>
              <w:jc w:val="both"/>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GB/T 35601-2024《绿色产品评价人造板和木质地板》</w:t>
            </w:r>
          </w:p>
          <w:p w14:paraId="5260FEB1">
            <w:pPr>
              <w:spacing w:line="240" w:lineRule="auto"/>
              <w:jc w:val="both"/>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GB/T29899-2024《人造板及其制品中挥发性有机化合物释放量试验方法小型释放舱法》</w:t>
            </w:r>
          </w:p>
          <w:p w14:paraId="54CED6ED">
            <w:pPr>
              <w:spacing w:line="240" w:lineRule="auto"/>
              <w:jc w:val="both"/>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GB/T3325-2024《金属家具通用技术条件》</w:t>
            </w:r>
          </w:p>
          <w:p w14:paraId="552D6719">
            <w:pPr>
              <w:spacing w:line="240" w:lineRule="auto"/>
              <w:jc w:val="both"/>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GB/T6739-2022《色漆和清漆铅笔法测定漆膜硬度》</w:t>
            </w:r>
          </w:p>
          <w:p w14:paraId="7C7AF406">
            <w:pPr>
              <w:spacing w:line="240" w:lineRule="auto"/>
              <w:jc w:val="both"/>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GB/T9286-2021《色漆和清漆划格试验》</w:t>
            </w:r>
          </w:p>
          <w:p w14:paraId="3E7EE6A8">
            <w:pPr>
              <w:spacing w:line="240" w:lineRule="auto"/>
              <w:jc w:val="both"/>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QB/T1951.2-2024《家具质量检验及质量评定第2部分:金属家具》</w:t>
            </w:r>
          </w:p>
          <w:p w14:paraId="0DB01E62">
            <w:pPr>
              <w:spacing w:line="240" w:lineRule="auto"/>
              <w:jc w:val="both"/>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QB/T 1950-2024《家具表面漆膜耐盐浴测定法》</w:t>
            </w:r>
          </w:p>
          <w:p w14:paraId="71A35C1B">
            <w:pPr>
              <w:spacing w:line="240" w:lineRule="auto"/>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HG/T2006-2022《热固性和热塑性粉末涂料》</w:t>
            </w:r>
          </w:p>
          <w:p w14:paraId="397D8306">
            <w:pPr>
              <w:spacing w:line="240" w:lineRule="auto"/>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GB/T23991-2009《涂料中可溶性有害元素含量的测定》</w:t>
            </w:r>
          </w:p>
          <w:p w14:paraId="441A0EEA">
            <w:pPr>
              <w:spacing w:line="240" w:lineRule="auto"/>
              <w:rPr>
                <w:rFonts w:hint="eastAsia" w:ascii="宋体" w:hAnsi="宋体" w:eastAsia="宋体" w:cs="宋体"/>
                <w:bCs/>
                <w:sz w:val="21"/>
                <w:szCs w:val="21"/>
                <w:highlight w:val="none"/>
                <w:lang w:val="en-US" w:eastAsia="zh-CN"/>
              </w:rPr>
            </w:pPr>
            <w:r>
              <w:rPr>
                <w:rFonts w:hint="eastAsia" w:ascii="宋体" w:hAnsi="宋体" w:eastAsia="宋体" w:cs="宋体"/>
                <w:bCs/>
                <w:sz w:val="21"/>
                <w:szCs w:val="21"/>
                <w:highlight w:val="none"/>
                <w:lang w:val="en-US" w:eastAsia="zh-CN"/>
              </w:rPr>
              <w:t>GB/T32487-2016《塑料家具通用技术条件》</w:t>
            </w:r>
          </w:p>
          <w:p w14:paraId="7ABEAAFE">
            <w:pPr>
              <w:widowControl/>
              <w:jc w:val="left"/>
              <w:textAlignment w:val="center"/>
              <w:rPr>
                <w:rFonts w:ascii="宋体" w:hAnsi="宋体" w:cs="宋体"/>
                <w:color w:val="000000"/>
                <w:sz w:val="22"/>
                <w:szCs w:val="22"/>
              </w:rPr>
            </w:pPr>
          </w:p>
        </w:tc>
      </w:tr>
      <w:tr w14:paraId="230906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635" w:type="dxa"/>
            <w:vMerge w:val="continue"/>
            <w:tcBorders>
              <w:top w:val="nil"/>
              <w:right w:val="single" w:color="000000" w:sz="4" w:space="0"/>
            </w:tcBorders>
            <w:vAlign w:val="center"/>
          </w:tcPr>
          <w:p w14:paraId="25966320">
            <w:pPr>
              <w:jc w:val="center"/>
              <w:rPr>
                <w:rFonts w:ascii="宋体" w:hAnsi="宋体" w:cs="宋体"/>
                <w:color w:val="000000"/>
                <w:sz w:val="22"/>
                <w:szCs w:val="22"/>
              </w:rPr>
            </w:pPr>
          </w:p>
        </w:tc>
        <w:tc>
          <w:tcPr>
            <w:tcW w:w="11657" w:type="dxa"/>
            <w:vMerge w:val="continue"/>
            <w:tcBorders>
              <w:top w:val="nil"/>
              <w:left w:val="single" w:color="000000" w:sz="4" w:space="0"/>
            </w:tcBorders>
            <w:vAlign w:val="center"/>
          </w:tcPr>
          <w:p w14:paraId="7A5D618E">
            <w:pPr>
              <w:jc w:val="left"/>
              <w:rPr>
                <w:rFonts w:ascii="宋体" w:hAnsi="宋体" w:cs="宋体"/>
                <w:color w:val="000000"/>
                <w:sz w:val="22"/>
                <w:szCs w:val="22"/>
              </w:rPr>
            </w:pPr>
          </w:p>
        </w:tc>
      </w:tr>
    </w:tbl>
    <w:p w14:paraId="048733D3">
      <w:pPr>
        <w:spacing w:line="360" w:lineRule="auto"/>
        <w:rPr>
          <w:rFonts w:hint="eastAsia" w:ascii="宋体" w:hAnsi="宋体" w:cs="Arial"/>
          <w:b/>
          <w:bCs/>
          <w:color w:val="000000" w:themeColor="text1"/>
          <w:kern w:val="0"/>
          <w:sz w:val="24"/>
          <w14:textFill>
            <w14:solidFill>
              <w14:schemeClr w14:val="tx1"/>
            </w14:solidFill>
          </w14:textFill>
        </w:rPr>
      </w:pPr>
    </w:p>
    <w:p w14:paraId="49652292">
      <w:pPr>
        <w:spacing w:line="360" w:lineRule="auto"/>
        <w:rPr>
          <w:rFonts w:ascii="宋体" w:hAnsi="宋体" w:cs="Arial"/>
          <w:b/>
          <w:bCs/>
          <w:color w:val="000000" w:themeColor="text1"/>
          <w:kern w:val="0"/>
          <w:sz w:val="24"/>
          <w14:textFill>
            <w14:solidFill>
              <w14:schemeClr w14:val="tx1"/>
            </w14:solidFill>
          </w14:textFill>
        </w:rPr>
      </w:pPr>
      <w:r>
        <w:rPr>
          <w:rFonts w:hint="eastAsia" w:ascii="宋体" w:hAnsi="宋体" w:cs="Arial"/>
          <w:b/>
          <w:bCs/>
          <w:color w:val="000000" w:themeColor="text1"/>
          <w:kern w:val="0"/>
          <w:sz w:val="24"/>
          <w14:textFill>
            <w14:solidFill>
              <w14:schemeClr w14:val="tx1"/>
            </w14:solidFill>
          </w14:textFill>
        </w:rPr>
        <w:t>二、偏离要求</w:t>
      </w:r>
    </w:p>
    <w:p w14:paraId="77E24594">
      <w:pPr>
        <w:spacing w:line="360" w:lineRule="auto"/>
        <w:ind w:firstLine="482" w:firstLineChars="200"/>
        <w:rPr>
          <w:rFonts w:ascii="宋体" w:hAnsi="宋体" w:cs="Arial"/>
          <w:b/>
          <w:bCs/>
          <w:color w:val="000000" w:themeColor="text1"/>
          <w:kern w:val="0"/>
          <w:sz w:val="24"/>
          <w14:textFill>
            <w14:solidFill>
              <w14:schemeClr w14:val="tx1"/>
            </w14:solidFill>
          </w14:textFill>
        </w:rPr>
      </w:pPr>
      <w:r>
        <w:rPr>
          <w:rFonts w:hint="eastAsia" w:ascii="宋体" w:hAnsi="宋体" w:cs="Arial"/>
          <w:b/>
          <w:bCs/>
          <w:color w:val="000000" w:themeColor="text1"/>
          <w:kern w:val="0"/>
          <w:sz w:val="24"/>
          <w14:textFill>
            <w14:solidFill>
              <w14:schemeClr w14:val="tx1"/>
            </w14:solidFill>
          </w14:textFill>
        </w:rPr>
        <w:t>1.核心产品核心参数不允许负偏离，其他</w:t>
      </w:r>
      <w:r>
        <w:rPr>
          <w:rFonts w:hint="eastAsia" w:ascii="宋体" w:hAnsi="宋体" w:cs="Arial"/>
          <w:b/>
          <w:bCs/>
          <w:color w:val="000000" w:themeColor="text1"/>
          <w:kern w:val="0"/>
          <w:sz w:val="24"/>
          <w:lang w:eastAsia="zh-CN"/>
          <w14:textFill>
            <w14:solidFill>
              <w14:schemeClr w14:val="tx1"/>
            </w14:solidFill>
          </w14:textFill>
        </w:rPr>
        <w:t>所有非</w:t>
      </w:r>
      <w:r>
        <w:rPr>
          <w:rFonts w:hint="eastAsia" w:ascii="宋体" w:hAnsi="宋体" w:cs="Arial"/>
          <w:b/>
          <w:bCs/>
          <w:color w:val="000000" w:themeColor="text1"/>
          <w:kern w:val="0"/>
          <w:sz w:val="24"/>
          <w14:textFill>
            <w14:solidFill>
              <w14:schemeClr w14:val="tx1"/>
            </w14:solidFill>
          </w14:textFill>
        </w:rPr>
        <w:t>核心技术参数</w:t>
      </w:r>
      <w:r>
        <w:rPr>
          <w:rFonts w:hint="eastAsia" w:ascii="宋体" w:hAnsi="宋体" w:cs="Arial"/>
          <w:b/>
          <w:bCs/>
          <w:color w:val="000000" w:themeColor="text1"/>
          <w:kern w:val="0"/>
          <w:sz w:val="24"/>
          <w:lang w:eastAsia="zh-CN"/>
          <w14:textFill>
            <w14:solidFill>
              <w14:schemeClr w14:val="tx1"/>
            </w14:solidFill>
          </w14:textFill>
        </w:rPr>
        <w:t>一共</w:t>
      </w:r>
      <w:r>
        <w:rPr>
          <w:rFonts w:hint="eastAsia" w:ascii="宋体" w:hAnsi="宋体" w:cs="Arial"/>
          <w:b/>
          <w:bCs/>
          <w:color w:val="000000" w:themeColor="text1"/>
          <w:kern w:val="0"/>
          <w:sz w:val="24"/>
          <w14:textFill>
            <w14:solidFill>
              <w14:schemeClr w14:val="tx1"/>
            </w14:solidFill>
          </w14:textFill>
        </w:rPr>
        <w:t>最多允许2项负偏离；</w:t>
      </w:r>
    </w:p>
    <w:p w14:paraId="66161F7C">
      <w:pPr>
        <w:spacing w:line="360" w:lineRule="auto"/>
        <w:ind w:firstLine="482" w:firstLineChars="200"/>
        <w:rPr>
          <w:rFonts w:ascii="宋体" w:hAnsi="宋体" w:cs="Arial"/>
          <w:b/>
          <w:bCs/>
          <w:color w:val="000000" w:themeColor="text1"/>
          <w:kern w:val="0"/>
          <w:sz w:val="24"/>
          <w14:textFill>
            <w14:solidFill>
              <w14:schemeClr w14:val="tx1"/>
            </w14:solidFill>
          </w14:textFill>
        </w:rPr>
      </w:pPr>
      <w:r>
        <w:rPr>
          <w:rFonts w:hint="eastAsia" w:ascii="宋体" w:hAnsi="宋体" w:cs="Arial"/>
          <w:b/>
          <w:bCs/>
          <w:color w:val="000000" w:themeColor="text1"/>
          <w:kern w:val="0"/>
          <w:sz w:val="24"/>
          <w14:textFill>
            <w14:solidFill>
              <w14:schemeClr w14:val="tx1"/>
            </w14:solidFill>
          </w14:textFill>
        </w:rPr>
        <w:t>2</w:t>
      </w:r>
      <w:r>
        <w:rPr>
          <w:rFonts w:ascii="宋体" w:hAnsi="宋体" w:cs="Arial"/>
          <w:b/>
          <w:bCs/>
          <w:color w:val="000000" w:themeColor="text1"/>
          <w:kern w:val="0"/>
          <w:sz w:val="24"/>
          <w14:textFill>
            <w14:solidFill>
              <w14:schemeClr w14:val="tx1"/>
            </w14:solidFill>
          </w14:textFill>
        </w:rPr>
        <w:t>.非核心产品技术参数</w:t>
      </w:r>
      <w:r>
        <w:rPr>
          <w:rFonts w:hint="eastAsia" w:ascii="宋体" w:hAnsi="宋体" w:cs="Arial"/>
          <w:b/>
          <w:bCs/>
          <w:color w:val="000000" w:themeColor="text1"/>
          <w:kern w:val="0"/>
          <w:sz w:val="24"/>
          <w:lang w:eastAsia="zh-CN"/>
          <w14:textFill>
            <w14:solidFill>
              <w14:schemeClr w14:val="tx1"/>
            </w14:solidFill>
          </w14:textFill>
        </w:rPr>
        <w:t>一共</w:t>
      </w:r>
      <w:r>
        <w:rPr>
          <w:rFonts w:ascii="宋体" w:hAnsi="宋体" w:cs="Arial"/>
          <w:b/>
          <w:bCs/>
          <w:color w:val="000000" w:themeColor="text1"/>
          <w:kern w:val="0"/>
          <w:sz w:val="24"/>
          <w14:textFill>
            <w14:solidFill>
              <w14:schemeClr w14:val="tx1"/>
            </w14:solidFill>
          </w14:textFill>
        </w:rPr>
        <w:t>最多允许</w:t>
      </w:r>
      <w:r>
        <w:rPr>
          <w:rFonts w:hint="eastAsia" w:ascii="宋体" w:hAnsi="宋体" w:cs="Arial"/>
          <w:b/>
          <w:bCs/>
          <w:color w:val="000000" w:themeColor="text1"/>
          <w:kern w:val="0"/>
          <w:sz w:val="24"/>
          <w14:textFill>
            <w14:solidFill>
              <w14:schemeClr w14:val="tx1"/>
            </w14:solidFill>
          </w14:textFill>
        </w:rPr>
        <w:t>2项负偏离，否则投标无效。</w:t>
      </w:r>
    </w:p>
    <w:p w14:paraId="770FB402">
      <w:pPr>
        <w:spacing w:line="360" w:lineRule="auto"/>
        <w:rPr>
          <w:rFonts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三、服务要求</w:t>
      </w:r>
    </w:p>
    <w:p w14:paraId="156E0B2E">
      <w:pPr>
        <w:spacing w:line="360" w:lineRule="auto"/>
        <w:ind w:firstLine="480" w:firstLineChars="200"/>
        <w:jc w:val="left"/>
        <w:rPr>
          <w:rFonts w:ascii="宋体" w:hAnsi="宋体" w:cs="宋体"/>
          <w:bCs/>
          <w:color w:val="000000" w:themeColor="text1"/>
          <w:kern w:val="0"/>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1.项目中所有设备质保三年。</w:t>
      </w:r>
    </w:p>
    <w:p w14:paraId="74E188EA">
      <w:pPr>
        <w:spacing w:line="360" w:lineRule="auto"/>
        <w:ind w:firstLine="480" w:firstLineChars="200"/>
        <w:jc w:val="left"/>
        <w:rPr>
          <w:rFonts w:ascii="宋体" w:hAnsi="宋体" w:cs="宋体"/>
          <w:bCs/>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2.</w:t>
      </w:r>
      <w:r>
        <w:rPr>
          <w:rFonts w:hint="eastAsia" w:ascii="宋体" w:hAnsi="宋体"/>
          <w:color w:val="000000" w:themeColor="text1"/>
          <w:kern w:val="0"/>
          <w:sz w:val="24"/>
          <w14:textFill>
            <w14:solidFill>
              <w14:schemeClr w14:val="tx1"/>
            </w14:solidFill>
          </w14:textFill>
        </w:rPr>
        <w:t>供货期：自合同执行之日起</w:t>
      </w:r>
      <w:r>
        <w:rPr>
          <w:rFonts w:ascii="宋体" w:hAnsi="宋体"/>
          <w:color w:val="000000" w:themeColor="text1"/>
          <w:kern w:val="0"/>
          <w:sz w:val="24"/>
          <w14:textFill>
            <w14:solidFill>
              <w14:schemeClr w14:val="tx1"/>
            </w14:solidFill>
          </w14:textFill>
        </w:rPr>
        <w:t>25</w:t>
      </w:r>
      <w:r>
        <w:rPr>
          <w:rFonts w:hint="eastAsia" w:ascii="宋体" w:hAnsi="宋体"/>
          <w:color w:val="000000" w:themeColor="text1"/>
          <w:kern w:val="0"/>
          <w:sz w:val="24"/>
          <w14:textFill>
            <w14:solidFill>
              <w14:schemeClr w14:val="tx1"/>
            </w14:solidFill>
          </w14:textFill>
        </w:rPr>
        <w:t>个日历天内。</w:t>
      </w:r>
    </w:p>
    <w:p w14:paraId="35FC108F">
      <w:pPr>
        <w:spacing w:line="360" w:lineRule="auto"/>
        <w:jc w:val="left"/>
        <w:rPr>
          <w:rFonts w:ascii="宋体" w:hAnsi="宋体" w:cs="宋体"/>
          <w:b/>
          <w:bCs/>
          <w:color w:val="000000" w:themeColor="text1"/>
          <w:kern w:val="0"/>
          <w:sz w:val="24"/>
          <w14:textFill>
            <w14:solidFill>
              <w14:schemeClr w14:val="tx1"/>
            </w14:solidFill>
          </w14:textFill>
        </w:rPr>
      </w:pPr>
      <w:r>
        <w:rPr>
          <w:rFonts w:hint="eastAsia" w:ascii="宋体" w:hAnsi="宋体" w:cs="宋体"/>
          <w:b/>
          <w:bCs/>
          <w:color w:val="000000" w:themeColor="text1"/>
          <w:kern w:val="0"/>
          <w:sz w:val="24"/>
          <w14:textFill>
            <w14:solidFill>
              <w14:schemeClr w14:val="tx1"/>
            </w14:solidFill>
          </w14:textFill>
        </w:rPr>
        <w:t>四、交货地点</w:t>
      </w:r>
    </w:p>
    <w:p w14:paraId="3F9C5B8B">
      <w:pPr>
        <w:spacing w:line="360" w:lineRule="auto"/>
        <w:ind w:firstLine="480" w:firstLineChars="200"/>
        <w:jc w:val="left"/>
        <w:rPr>
          <w:rFonts w:ascii="宋体" w:hAnsi="宋体"/>
          <w:color w:val="000000" w:themeColor="text1"/>
          <w:kern w:val="0"/>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长春净月高新技术产业开发区</w:t>
      </w:r>
      <w:r>
        <w:rPr>
          <w:rFonts w:ascii="宋体" w:hAnsi="宋体" w:cs="宋体"/>
          <w:bCs/>
          <w:color w:val="000000" w:themeColor="text1"/>
          <w:kern w:val="0"/>
          <w:sz w:val="24"/>
          <w14:textFill>
            <w14:solidFill>
              <w14:schemeClr w14:val="tx1"/>
            </w14:solidFill>
          </w14:textFill>
        </w:rPr>
        <w:t>内</w:t>
      </w:r>
      <w:r>
        <w:rPr>
          <w:rFonts w:hint="eastAsia" w:ascii="宋体" w:hAnsi="宋体" w:cs="宋体"/>
          <w:bCs/>
          <w:color w:val="000000" w:themeColor="text1"/>
          <w:kern w:val="0"/>
          <w:sz w:val="24"/>
          <w14:textFill>
            <w14:solidFill>
              <w14:schemeClr w14:val="tx1"/>
            </w14:solidFill>
          </w14:textFill>
        </w:rPr>
        <w:t>采购人</w:t>
      </w:r>
      <w:r>
        <w:rPr>
          <w:rFonts w:ascii="宋体" w:hAnsi="宋体" w:cs="宋体"/>
          <w:bCs/>
          <w:color w:val="000000" w:themeColor="text1"/>
          <w:kern w:val="0"/>
          <w:sz w:val="24"/>
          <w14:textFill>
            <w14:solidFill>
              <w14:schemeClr w14:val="tx1"/>
            </w14:solidFill>
          </w14:textFill>
        </w:rPr>
        <w:t>指定地点</w:t>
      </w:r>
      <w:r>
        <w:rPr>
          <w:rFonts w:hint="eastAsia" w:ascii="宋体" w:hAnsi="宋体" w:cs="宋体"/>
          <w:bCs/>
          <w:color w:val="000000" w:themeColor="text1"/>
          <w:kern w:val="0"/>
          <w:sz w:val="24"/>
          <w14:textFill>
            <w14:solidFill>
              <w14:schemeClr w14:val="tx1"/>
            </w14:solidFill>
          </w14:textFill>
        </w:rPr>
        <w:t>。</w:t>
      </w:r>
    </w:p>
    <w:p w14:paraId="11F22CDA">
      <w:pPr>
        <w:spacing w:line="360" w:lineRule="auto"/>
        <w:jc w:val="left"/>
        <w:rPr>
          <w:rFonts w:ascii="宋体" w:hAnsi="宋体" w:cs="宋体"/>
          <w:b/>
          <w:bCs/>
          <w:kern w:val="0"/>
          <w:sz w:val="24"/>
        </w:rPr>
      </w:pPr>
      <w:r>
        <w:rPr>
          <w:rFonts w:hint="eastAsia" w:ascii="宋体" w:hAnsi="宋体" w:cs="宋体"/>
          <w:b/>
          <w:bCs/>
          <w:kern w:val="0"/>
          <w:sz w:val="24"/>
        </w:rPr>
        <w:t>五、付款方式</w:t>
      </w:r>
    </w:p>
    <w:p w14:paraId="5B9C7CFA">
      <w:pPr>
        <w:spacing w:line="360" w:lineRule="auto"/>
        <w:ind w:firstLine="480" w:firstLineChars="200"/>
        <w:jc w:val="left"/>
        <w:rPr>
          <w:rFonts w:ascii="宋体" w:hAnsi="宋体"/>
          <w:kern w:val="0"/>
          <w:sz w:val="24"/>
        </w:rPr>
      </w:pPr>
      <w:r>
        <w:rPr>
          <w:rFonts w:hint="eastAsia" w:ascii="宋体" w:hAnsi="宋体"/>
          <w:kern w:val="0"/>
          <w:sz w:val="24"/>
        </w:rPr>
        <w:t>按照合同约定的付款方式付款。</w:t>
      </w:r>
    </w:p>
    <w:p w14:paraId="340D48D6">
      <w:pPr>
        <w:spacing w:line="360" w:lineRule="auto"/>
        <w:jc w:val="left"/>
        <w:rPr>
          <w:rFonts w:ascii="宋体" w:hAnsi="宋体"/>
          <w:b/>
          <w:color w:val="000000" w:themeColor="text1"/>
          <w:kern w:val="0"/>
          <w:sz w:val="24"/>
          <w14:textFill>
            <w14:solidFill>
              <w14:schemeClr w14:val="tx1"/>
            </w14:solidFill>
          </w14:textFill>
        </w:rPr>
      </w:pPr>
      <w:r>
        <w:rPr>
          <w:rFonts w:hint="eastAsia" w:ascii="宋体" w:hAnsi="宋体"/>
          <w:b/>
          <w:color w:val="000000" w:themeColor="text1"/>
          <w:kern w:val="0"/>
          <w:sz w:val="24"/>
          <w14:textFill>
            <w14:solidFill>
              <w14:schemeClr w14:val="tx1"/>
            </w14:solidFill>
          </w14:textFill>
        </w:rPr>
        <w:t>六、其它要求</w:t>
      </w:r>
    </w:p>
    <w:p w14:paraId="6389BAC1">
      <w:pPr>
        <w:spacing w:line="360" w:lineRule="auto"/>
        <w:ind w:firstLine="480" w:firstLineChars="200"/>
        <w:jc w:val="left"/>
        <w:rPr>
          <w:rFonts w:ascii="宋体" w:hAnsi="宋体"/>
          <w:color w:val="000000" w:themeColor="text1"/>
          <w:kern w:val="0"/>
          <w:sz w:val="24"/>
          <w14:textFill>
            <w14:solidFill>
              <w14:schemeClr w14:val="tx1"/>
            </w14:solidFill>
          </w14:textFill>
        </w:rPr>
      </w:pPr>
      <w:r>
        <w:rPr>
          <w:rFonts w:hint="eastAsia" w:ascii="宋体" w:hAnsi="宋体"/>
          <w:color w:val="000000" w:themeColor="text1"/>
          <w:kern w:val="0"/>
          <w:sz w:val="24"/>
          <w14:textFill>
            <w14:solidFill>
              <w14:schemeClr w14:val="tx1"/>
            </w14:solidFill>
          </w14:textFill>
        </w:rPr>
        <w:t>1.投标单价</w:t>
      </w:r>
      <w:r>
        <w:rPr>
          <w:rFonts w:ascii="宋体" w:hAnsi="宋体"/>
          <w:color w:val="000000" w:themeColor="text1"/>
          <w:kern w:val="0"/>
          <w:sz w:val="24"/>
          <w14:textFill>
            <w14:solidFill>
              <w14:schemeClr w14:val="tx1"/>
            </w14:solidFill>
          </w14:textFill>
        </w:rPr>
        <w:t>不</w:t>
      </w:r>
      <w:r>
        <w:rPr>
          <w:rFonts w:hint="eastAsia" w:ascii="宋体" w:hAnsi="宋体"/>
          <w:color w:val="000000" w:themeColor="text1"/>
          <w:kern w:val="0"/>
          <w:sz w:val="24"/>
          <w14:textFill>
            <w14:solidFill>
              <w14:schemeClr w14:val="tx1"/>
            </w14:solidFill>
          </w14:textFill>
        </w:rPr>
        <w:t>得超过预算</w:t>
      </w:r>
      <w:r>
        <w:rPr>
          <w:rFonts w:ascii="宋体" w:hAnsi="宋体"/>
          <w:color w:val="000000" w:themeColor="text1"/>
          <w:kern w:val="0"/>
          <w:sz w:val="24"/>
          <w14:textFill>
            <w14:solidFill>
              <w14:schemeClr w14:val="tx1"/>
            </w14:solidFill>
          </w14:textFill>
        </w:rPr>
        <w:t>单价。</w:t>
      </w:r>
    </w:p>
    <w:p w14:paraId="20AEF6AF">
      <w:pPr>
        <w:spacing w:line="360" w:lineRule="auto"/>
        <w:ind w:firstLine="480" w:firstLineChars="200"/>
        <w:jc w:val="left"/>
        <w:rPr>
          <w:rFonts w:ascii="宋体" w:hAnsi="宋体"/>
          <w:color w:val="000000" w:themeColor="text1"/>
          <w:kern w:val="0"/>
          <w:sz w:val="24"/>
          <w14:textFill>
            <w14:solidFill>
              <w14:schemeClr w14:val="tx1"/>
            </w14:solidFill>
          </w14:textFill>
        </w:rPr>
      </w:pPr>
      <w:r>
        <w:rPr>
          <w:rFonts w:ascii="宋体" w:hAnsi="宋体"/>
          <w:color w:val="000000" w:themeColor="text1"/>
          <w:kern w:val="0"/>
          <w:sz w:val="24"/>
          <w14:textFill>
            <w14:solidFill>
              <w14:schemeClr w14:val="tx1"/>
            </w14:solidFill>
          </w14:textFill>
        </w:rPr>
        <w:t>2.</w:t>
      </w:r>
      <w:r>
        <w:rPr>
          <w:rFonts w:hint="eastAsia" w:ascii="宋体" w:hAnsi="宋体"/>
          <w:color w:val="000000" w:themeColor="text1"/>
          <w:kern w:val="0"/>
          <w:sz w:val="24"/>
          <w14:textFill>
            <w14:solidFill>
              <w14:schemeClr w14:val="tx1"/>
            </w14:solidFill>
          </w14:textFill>
        </w:rPr>
        <w:t>※</w:t>
      </w:r>
      <w:r>
        <w:rPr>
          <w:rFonts w:ascii="宋体" w:hAnsi="宋体"/>
          <w:color w:val="000000" w:themeColor="text1"/>
          <w:kern w:val="0"/>
          <w:sz w:val="24"/>
          <w14:textFill>
            <w14:solidFill>
              <w14:schemeClr w14:val="tx1"/>
            </w14:solidFill>
          </w14:textFill>
        </w:rPr>
        <w:t>为核心产品</w:t>
      </w:r>
      <w:r>
        <w:rPr>
          <w:rFonts w:hint="eastAsia" w:ascii="宋体" w:hAnsi="宋体"/>
          <w:color w:val="000000" w:themeColor="text1"/>
          <w:kern w:val="0"/>
          <w:sz w:val="24"/>
          <w14:textFill>
            <w14:solidFill>
              <w14:schemeClr w14:val="tx1"/>
            </w14:solidFill>
          </w14:textFill>
        </w:rPr>
        <w:t>，</w:t>
      </w:r>
      <w:r>
        <w:rPr>
          <w:rFonts w:hint="eastAsia" w:ascii="宋体" w:hAnsi="宋体" w:cs="宋体"/>
          <w:i w:val="0"/>
          <w:iCs w:val="0"/>
          <w:color w:val="000000"/>
          <w:kern w:val="0"/>
          <w:sz w:val="22"/>
          <w:szCs w:val="22"/>
          <w:u w:val="none"/>
          <w:lang w:val="en-US" w:eastAsia="zh-CN" w:bidi="ar"/>
        </w:rPr>
        <w:t>*</w:t>
      </w:r>
      <w:r>
        <w:rPr>
          <w:rFonts w:ascii="宋体" w:hAnsi="宋体"/>
          <w:color w:val="000000" w:themeColor="text1"/>
          <w:kern w:val="0"/>
          <w:sz w:val="24"/>
          <w14:textFill>
            <w14:solidFill>
              <w14:schemeClr w14:val="tx1"/>
            </w14:solidFill>
          </w14:textFill>
        </w:rPr>
        <w:t>项为核心产品核心参数，核心产品为序号</w:t>
      </w:r>
      <w:r>
        <w:rPr>
          <w:rFonts w:hint="eastAsia" w:ascii="宋体" w:hAnsi="宋体"/>
          <w:color w:val="000000" w:themeColor="text1"/>
          <w:kern w:val="0"/>
          <w:sz w:val="24"/>
          <w:lang w:val="en-US" w:eastAsia="zh-CN"/>
          <w14:textFill>
            <w14:solidFill>
              <w14:schemeClr w14:val="tx1"/>
            </w14:solidFill>
          </w14:textFill>
        </w:rPr>
        <w:t>6</w:t>
      </w:r>
      <w:r>
        <w:rPr>
          <w:rFonts w:ascii="宋体" w:hAnsi="宋体"/>
          <w:color w:val="000000" w:themeColor="text1"/>
          <w:kern w:val="0"/>
          <w:sz w:val="24"/>
          <w14:textFill>
            <w14:solidFill>
              <w14:schemeClr w14:val="tx1"/>
            </w14:solidFill>
          </w14:textFill>
        </w:rPr>
        <w:t>、</w:t>
      </w:r>
      <w:r>
        <w:rPr>
          <w:rFonts w:hint="eastAsia" w:ascii="宋体" w:hAnsi="宋体"/>
          <w:color w:val="000000" w:themeColor="text1"/>
          <w:kern w:val="0"/>
          <w:sz w:val="24"/>
          <w:lang w:val="en-US" w:eastAsia="zh-CN"/>
          <w14:textFill>
            <w14:solidFill>
              <w14:schemeClr w14:val="tx1"/>
            </w14:solidFill>
          </w14:textFill>
        </w:rPr>
        <w:t>37</w:t>
      </w:r>
      <w:r>
        <w:rPr>
          <w:rFonts w:ascii="宋体" w:hAnsi="宋体"/>
          <w:color w:val="000000" w:themeColor="text1"/>
          <w:kern w:val="0"/>
          <w:sz w:val="24"/>
          <w14:textFill>
            <w14:solidFill>
              <w14:schemeClr w14:val="tx1"/>
            </w14:solidFill>
          </w14:textFill>
        </w:rPr>
        <w:t>号。</w:t>
      </w:r>
    </w:p>
    <w:p w14:paraId="22DD9C62">
      <w:pPr>
        <w:spacing w:line="360" w:lineRule="auto"/>
        <w:ind w:firstLine="480" w:firstLineChars="200"/>
        <w:jc w:val="left"/>
        <w:rPr>
          <w:rFonts w:ascii="宋体" w:hAnsi="宋体"/>
          <w:b/>
          <w:bCs/>
          <w:sz w:val="36"/>
          <w:szCs w:val="36"/>
        </w:rPr>
      </w:pPr>
      <w:r>
        <w:rPr>
          <w:rFonts w:ascii="宋体" w:hAnsi="宋体"/>
          <w:color w:val="000000" w:themeColor="text1"/>
          <w:kern w:val="0"/>
          <w:sz w:val="24"/>
          <w14:textFill>
            <w14:solidFill>
              <w14:schemeClr w14:val="tx1"/>
            </w14:solidFill>
          </w14:textFill>
        </w:rPr>
        <w:t>3.</w:t>
      </w:r>
      <w:bookmarkStart w:id="14" w:name="_Toc141334031"/>
      <w:r>
        <w:rPr>
          <w:rFonts w:ascii="宋体" w:hAnsi="宋体"/>
          <w:color w:val="000000" w:themeColor="text1"/>
          <w:kern w:val="0"/>
          <w:sz w:val="24"/>
          <w14:textFill>
            <w14:solidFill>
              <w14:schemeClr w14:val="tx1"/>
            </w14:solidFill>
          </w14:textFill>
        </w:rPr>
        <w:t xml:space="preserve">中标人须在中标后提供货物符合对应国家标准、行业标准的检测报告等相关证明材料。   </w:t>
      </w:r>
      <w:r>
        <w:rPr>
          <w:rFonts w:ascii="宋体" w:hAnsi="宋体"/>
          <w:b/>
          <w:bCs/>
          <w:sz w:val="36"/>
          <w:szCs w:val="36"/>
        </w:rPr>
        <w:t xml:space="preserve"> </w:t>
      </w:r>
    </w:p>
    <w:p w14:paraId="2F5B6DFD">
      <w:pPr>
        <w:spacing w:line="360" w:lineRule="auto"/>
        <w:ind w:firstLine="723" w:firstLineChars="200"/>
        <w:jc w:val="left"/>
        <w:rPr>
          <w:rFonts w:ascii="宋体" w:hAnsi="宋体"/>
          <w:color w:val="000000" w:themeColor="text1"/>
          <w:kern w:val="0"/>
          <w:sz w:val="24"/>
          <w14:textFill>
            <w14:solidFill>
              <w14:schemeClr w14:val="tx1"/>
            </w14:solidFill>
          </w14:textFill>
        </w:rPr>
        <w:sectPr>
          <w:pgSz w:w="16840" w:h="11907" w:orient="landscape"/>
          <w:pgMar w:top="1418" w:right="1134" w:bottom="1134" w:left="1134" w:header="1021" w:footer="1021" w:gutter="0"/>
          <w:cols w:space="720" w:num="1"/>
          <w:docGrid w:linePitch="286" w:charSpace="0"/>
        </w:sectPr>
      </w:pPr>
      <w:r>
        <w:rPr>
          <w:rFonts w:ascii="宋体" w:hAnsi="宋体"/>
          <w:b/>
          <w:bCs/>
          <w:sz w:val="36"/>
          <w:szCs w:val="36"/>
        </w:rPr>
        <w:t xml:space="preserve">        </w:t>
      </w:r>
      <w:bookmarkEnd w:id="14"/>
    </w:p>
    <w:p w14:paraId="06922AAB">
      <w:pPr>
        <w:spacing w:line="360" w:lineRule="auto"/>
        <w:jc w:val="left"/>
        <w:rPr>
          <w:rFonts w:ascii="宋体" w:hAnsi="宋体" w:cs="宋体"/>
          <w:b/>
          <w:kern w:val="0"/>
          <w:sz w:val="24"/>
          <w:szCs w:val="30"/>
        </w:rPr>
      </w:pPr>
    </w:p>
    <w:p w14:paraId="3177B94F">
      <w:pPr>
        <w:spacing w:line="360" w:lineRule="auto"/>
        <w:jc w:val="left"/>
        <w:rPr>
          <w:rFonts w:ascii="宋体" w:hAnsi="宋体" w:cs="宋体"/>
          <w:b/>
          <w:kern w:val="0"/>
          <w:sz w:val="24"/>
          <w:szCs w:val="30"/>
        </w:rPr>
      </w:pPr>
    </w:p>
    <w:p w14:paraId="6E348AF9">
      <w:pPr>
        <w:spacing w:line="360" w:lineRule="auto"/>
        <w:jc w:val="left"/>
        <w:rPr>
          <w:rFonts w:ascii="宋体" w:hAnsi="宋体" w:cs="宋体"/>
          <w:b/>
          <w:kern w:val="0"/>
          <w:sz w:val="24"/>
          <w:szCs w:val="30"/>
        </w:rPr>
      </w:pPr>
    </w:p>
    <w:p w14:paraId="468E8DD3">
      <w:pPr>
        <w:spacing w:line="360" w:lineRule="auto"/>
        <w:jc w:val="left"/>
        <w:rPr>
          <w:rFonts w:ascii="宋体" w:hAnsi="宋体" w:cs="宋体"/>
          <w:b/>
          <w:kern w:val="0"/>
          <w:sz w:val="24"/>
          <w:szCs w:val="30"/>
        </w:rPr>
      </w:pPr>
    </w:p>
    <w:p w14:paraId="5D79DD9E">
      <w:pPr>
        <w:spacing w:line="360" w:lineRule="auto"/>
        <w:jc w:val="left"/>
        <w:rPr>
          <w:rFonts w:ascii="宋体" w:hAnsi="宋体" w:cs="宋体"/>
          <w:b/>
          <w:kern w:val="0"/>
          <w:sz w:val="24"/>
          <w:szCs w:val="30"/>
        </w:rPr>
      </w:pPr>
    </w:p>
    <w:p w14:paraId="5762C91D">
      <w:pPr>
        <w:spacing w:line="360" w:lineRule="auto"/>
        <w:jc w:val="left"/>
        <w:rPr>
          <w:rFonts w:ascii="宋体" w:hAnsi="宋体" w:cs="宋体"/>
          <w:b/>
          <w:kern w:val="0"/>
          <w:sz w:val="24"/>
          <w:szCs w:val="30"/>
        </w:rPr>
      </w:pPr>
    </w:p>
    <w:p w14:paraId="6803069E">
      <w:pPr>
        <w:spacing w:line="360" w:lineRule="auto"/>
        <w:jc w:val="left"/>
        <w:rPr>
          <w:rFonts w:ascii="宋体" w:hAnsi="宋体" w:cs="宋体"/>
          <w:b/>
          <w:kern w:val="0"/>
          <w:sz w:val="24"/>
          <w:szCs w:val="30"/>
        </w:rPr>
      </w:pPr>
    </w:p>
    <w:p w14:paraId="1ACACD20">
      <w:pPr>
        <w:spacing w:line="360" w:lineRule="auto"/>
        <w:jc w:val="left"/>
        <w:rPr>
          <w:rFonts w:ascii="宋体" w:hAnsi="宋体" w:cs="宋体"/>
          <w:b/>
          <w:kern w:val="0"/>
          <w:sz w:val="24"/>
          <w:szCs w:val="30"/>
        </w:rPr>
      </w:pPr>
    </w:p>
    <w:p w14:paraId="2BD69D89">
      <w:pPr>
        <w:spacing w:line="360" w:lineRule="auto"/>
        <w:jc w:val="left"/>
        <w:rPr>
          <w:rFonts w:ascii="宋体" w:hAnsi="宋体" w:cs="宋体"/>
          <w:b/>
          <w:kern w:val="0"/>
          <w:sz w:val="24"/>
          <w:szCs w:val="30"/>
        </w:rPr>
      </w:pPr>
    </w:p>
    <w:p w14:paraId="16A30494">
      <w:pPr>
        <w:spacing w:line="360" w:lineRule="auto"/>
        <w:jc w:val="left"/>
        <w:rPr>
          <w:rFonts w:ascii="宋体" w:hAnsi="宋体" w:cs="宋体"/>
          <w:b/>
          <w:kern w:val="0"/>
          <w:sz w:val="24"/>
          <w:szCs w:val="30"/>
        </w:rPr>
      </w:pPr>
    </w:p>
    <w:p w14:paraId="4A4E0876">
      <w:pPr>
        <w:ind w:firstLine="3975" w:firstLineChars="1100"/>
        <w:outlineLvl w:val="0"/>
        <w:rPr>
          <w:rFonts w:ascii="宋体" w:hAnsi="宋体"/>
          <w:b/>
          <w:bCs/>
          <w:sz w:val="36"/>
          <w:szCs w:val="36"/>
        </w:rPr>
      </w:pPr>
      <w:r>
        <w:rPr>
          <w:rFonts w:hint="eastAsia" w:ascii="宋体" w:hAnsi="宋体"/>
          <w:b/>
          <w:bCs/>
          <w:sz w:val="36"/>
          <w:szCs w:val="36"/>
        </w:rPr>
        <w:t>第三章</w:t>
      </w:r>
      <w:r>
        <w:rPr>
          <w:rFonts w:ascii="宋体" w:hAnsi="宋体"/>
          <w:b/>
          <w:bCs/>
          <w:sz w:val="36"/>
          <w:szCs w:val="36"/>
        </w:rPr>
        <w:br w:type="textWrapping"/>
      </w:r>
      <w:r>
        <w:rPr>
          <w:rFonts w:ascii="宋体" w:hAnsi="宋体"/>
          <w:b/>
          <w:bCs/>
          <w:sz w:val="36"/>
          <w:szCs w:val="36"/>
        </w:rPr>
        <w:br w:type="textWrapping"/>
      </w:r>
      <w:r>
        <w:rPr>
          <w:rFonts w:hint="eastAsia" w:ascii="宋体" w:hAnsi="宋体"/>
          <w:b/>
          <w:bCs/>
          <w:sz w:val="36"/>
          <w:szCs w:val="36"/>
        </w:rPr>
        <w:t xml:space="preserve"> </w:t>
      </w:r>
      <w:r>
        <w:rPr>
          <w:rFonts w:ascii="宋体" w:hAnsi="宋体"/>
          <w:b/>
          <w:bCs/>
          <w:sz w:val="36"/>
          <w:szCs w:val="36"/>
        </w:rPr>
        <w:t xml:space="preserve">                   </w:t>
      </w:r>
      <w:r>
        <w:rPr>
          <w:rFonts w:hint="eastAsia" w:ascii="宋体" w:hAnsi="宋体"/>
          <w:b/>
          <w:bCs/>
          <w:sz w:val="36"/>
          <w:szCs w:val="36"/>
        </w:rPr>
        <w:t>投标人须知</w:t>
      </w:r>
    </w:p>
    <w:p w14:paraId="0F72C56B">
      <w:pPr>
        <w:spacing w:line="360" w:lineRule="auto"/>
        <w:jc w:val="left"/>
        <w:rPr>
          <w:rFonts w:ascii="宋体" w:hAnsi="宋体" w:cs="宋体"/>
          <w:b/>
          <w:kern w:val="0"/>
          <w:sz w:val="24"/>
          <w:szCs w:val="30"/>
        </w:rPr>
      </w:pPr>
    </w:p>
    <w:p w14:paraId="0AEA0A12">
      <w:pPr>
        <w:spacing w:line="360" w:lineRule="auto"/>
        <w:jc w:val="center"/>
        <w:rPr>
          <w:rFonts w:ascii="宋体" w:hAnsi="宋体"/>
          <w:b/>
          <w:bCs/>
          <w:sz w:val="32"/>
          <w:szCs w:val="32"/>
        </w:rPr>
      </w:pPr>
      <w:r>
        <w:rPr>
          <w:rFonts w:ascii="宋体" w:hAnsi="宋体"/>
          <w:kern w:val="0"/>
          <w:sz w:val="24"/>
        </w:rPr>
        <w:br w:type="page"/>
      </w:r>
      <w:r>
        <w:rPr>
          <w:rFonts w:hint="eastAsia" w:ascii="仿宋_GB2312"/>
          <w:b/>
          <w:bCs/>
          <w:sz w:val="28"/>
          <w:szCs w:val="28"/>
        </w:rPr>
        <w:t>一、前附表</w:t>
      </w:r>
    </w:p>
    <w:p w14:paraId="36D9739D">
      <w:pPr>
        <w:jc w:val="center"/>
        <w:rPr>
          <w:rFonts w:ascii="仿宋_GB2312" w:eastAsia="仿宋_GB2312"/>
          <w:b/>
          <w:bCs/>
          <w:sz w:val="10"/>
        </w:rPr>
      </w:pPr>
    </w:p>
    <w:tbl>
      <w:tblPr>
        <w:tblStyle w:val="42"/>
        <w:tblW w:w="98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2"/>
        <w:gridCol w:w="1260"/>
        <w:gridCol w:w="1701"/>
        <w:gridCol w:w="6095"/>
      </w:tblGrid>
      <w:tr w14:paraId="0FE24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840" w:type="dxa"/>
            <w:gridSpan w:val="2"/>
            <w:vAlign w:val="center"/>
          </w:tcPr>
          <w:p w14:paraId="049DFF28">
            <w:pPr>
              <w:spacing w:line="360" w:lineRule="auto"/>
              <w:jc w:val="center"/>
              <w:rPr>
                <w:rFonts w:ascii="宋体" w:hAnsi="宋体"/>
                <w:sz w:val="24"/>
              </w:rPr>
            </w:pPr>
            <w:r>
              <w:rPr>
                <w:rFonts w:hint="eastAsia" w:ascii="宋体" w:hAnsi="宋体"/>
                <w:sz w:val="24"/>
              </w:rPr>
              <w:t>序号</w:t>
            </w:r>
          </w:p>
        </w:tc>
        <w:tc>
          <w:tcPr>
            <w:tcW w:w="1260" w:type="dxa"/>
            <w:vAlign w:val="center"/>
          </w:tcPr>
          <w:p w14:paraId="276F3B61">
            <w:pPr>
              <w:spacing w:line="360" w:lineRule="auto"/>
              <w:jc w:val="center"/>
              <w:rPr>
                <w:rFonts w:ascii="宋体" w:hAnsi="宋体"/>
                <w:sz w:val="24"/>
              </w:rPr>
            </w:pPr>
            <w:r>
              <w:rPr>
                <w:rFonts w:hint="eastAsia" w:ascii="宋体" w:hAnsi="宋体"/>
                <w:sz w:val="24"/>
              </w:rPr>
              <w:t>条款号</w:t>
            </w:r>
          </w:p>
        </w:tc>
        <w:tc>
          <w:tcPr>
            <w:tcW w:w="1701" w:type="dxa"/>
            <w:vAlign w:val="center"/>
          </w:tcPr>
          <w:p w14:paraId="6AB8E835">
            <w:pPr>
              <w:spacing w:line="360" w:lineRule="auto"/>
              <w:jc w:val="center"/>
              <w:rPr>
                <w:rFonts w:ascii="宋体" w:hAnsi="宋体"/>
                <w:sz w:val="24"/>
              </w:rPr>
            </w:pPr>
            <w:r>
              <w:rPr>
                <w:rFonts w:hint="eastAsia" w:ascii="宋体" w:hAnsi="宋体"/>
                <w:sz w:val="24"/>
              </w:rPr>
              <w:t>条款名称</w:t>
            </w:r>
          </w:p>
        </w:tc>
        <w:tc>
          <w:tcPr>
            <w:tcW w:w="6095" w:type="dxa"/>
            <w:vAlign w:val="center"/>
          </w:tcPr>
          <w:p w14:paraId="30C962EE">
            <w:pPr>
              <w:spacing w:line="360" w:lineRule="auto"/>
              <w:jc w:val="center"/>
              <w:rPr>
                <w:rFonts w:ascii="宋体" w:hAnsi="宋体"/>
                <w:sz w:val="24"/>
              </w:rPr>
            </w:pPr>
            <w:r>
              <w:rPr>
                <w:rFonts w:hint="eastAsia" w:ascii="宋体" w:hAnsi="宋体"/>
                <w:sz w:val="24"/>
              </w:rPr>
              <w:t>编列内容</w:t>
            </w:r>
          </w:p>
        </w:tc>
      </w:tr>
      <w:tr w14:paraId="16087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7" w:hRule="atLeast"/>
          <w:jc w:val="center"/>
        </w:trPr>
        <w:tc>
          <w:tcPr>
            <w:tcW w:w="840" w:type="dxa"/>
            <w:gridSpan w:val="2"/>
            <w:vAlign w:val="center"/>
          </w:tcPr>
          <w:p w14:paraId="2B1EA3BE">
            <w:pPr>
              <w:spacing w:line="360" w:lineRule="auto"/>
              <w:jc w:val="center"/>
              <w:rPr>
                <w:rFonts w:ascii="宋体" w:hAnsi="宋体"/>
                <w:sz w:val="24"/>
              </w:rPr>
            </w:pPr>
            <w:r>
              <w:rPr>
                <w:rFonts w:hint="eastAsia" w:ascii="宋体" w:hAnsi="宋体"/>
                <w:sz w:val="24"/>
              </w:rPr>
              <w:t>1</w:t>
            </w:r>
          </w:p>
        </w:tc>
        <w:tc>
          <w:tcPr>
            <w:tcW w:w="1260" w:type="dxa"/>
            <w:vAlign w:val="center"/>
          </w:tcPr>
          <w:p w14:paraId="683ACA99">
            <w:pPr>
              <w:spacing w:line="360" w:lineRule="auto"/>
              <w:jc w:val="center"/>
              <w:rPr>
                <w:rFonts w:ascii="宋体" w:hAnsi="宋体"/>
                <w:sz w:val="24"/>
              </w:rPr>
            </w:pPr>
            <w:r>
              <w:rPr>
                <w:rFonts w:hint="eastAsia" w:ascii="宋体" w:hAnsi="宋体"/>
                <w:sz w:val="24"/>
              </w:rPr>
              <w:t>1.2</w:t>
            </w:r>
          </w:p>
        </w:tc>
        <w:tc>
          <w:tcPr>
            <w:tcW w:w="1701" w:type="dxa"/>
            <w:vAlign w:val="center"/>
          </w:tcPr>
          <w:p w14:paraId="4F5EE555">
            <w:pPr>
              <w:spacing w:line="360" w:lineRule="auto"/>
              <w:jc w:val="center"/>
              <w:rPr>
                <w:rFonts w:ascii="宋体" w:hAnsi="宋体"/>
                <w:sz w:val="24"/>
              </w:rPr>
            </w:pPr>
            <w:r>
              <w:rPr>
                <w:rFonts w:hint="eastAsia" w:ascii="宋体" w:hAnsi="宋体"/>
                <w:sz w:val="24"/>
              </w:rPr>
              <w:t>采购人</w:t>
            </w:r>
          </w:p>
        </w:tc>
        <w:tc>
          <w:tcPr>
            <w:tcW w:w="6095" w:type="dxa"/>
            <w:vAlign w:val="center"/>
          </w:tcPr>
          <w:p w14:paraId="22141750">
            <w:pPr>
              <w:spacing w:line="360" w:lineRule="auto"/>
              <w:rPr>
                <w:rFonts w:ascii="宋体" w:hAnsi="宋体"/>
                <w:sz w:val="24"/>
              </w:rPr>
            </w:pPr>
            <w:r>
              <w:rPr>
                <w:rFonts w:hint="eastAsia" w:ascii="宋体" w:hAnsi="宋体"/>
                <w:sz w:val="24"/>
              </w:rPr>
              <w:t>采购人：</w:t>
            </w:r>
            <w:r>
              <w:rPr>
                <w:rFonts w:hint="eastAsia" w:ascii="宋体" w:hAnsi="宋体"/>
                <w:kern w:val="0"/>
                <w:sz w:val="24"/>
              </w:rPr>
              <w:t>长春净月高新技术产业开发区教育局</w:t>
            </w:r>
          </w:p>
          <w:p w14:paraId="6143DFFA">
            <w:pPr>
              <w:spacing w:line="360" w:lineRule="auto"/>
              <w:rPr>
                <w:rFonts w:ascii="宋体" w:hAnsi="宋体"/>
                <w:sz w:val="24"/>
              </w:rPr>
            </w:pPr>
            <w:r>
              <w:rPr>
                <w:rFonts w:hint="eastAsia" w:ascii="宋体" w:hAnsi="宋体"/>
                <w:sz w:val="24"/>
              </w:rPr>
              <w:t>地址：长春净月高新技术产业开发区福祉大路1572号</w:t>
            </w:r>
            <w:r>
              <w:rPr>
                <w:rFonts w:ascii="宋体" w:hAnsi="宋体"/>
                <w:sz w:val="24"/>
              </w:rPr>
              <w:t>5</w:t>
            </w:r>
            <w:r>
              <w:rPr>
                <w:rFonts w:hint="eastAsia" w:ascii="宋体" w:hAnsi="宋体"/>
                <w:sz w:val="24"/>
              </w:rPr>
              <w:t>号楼</w:t>
            </w:r>
          </w:p>
          <w:p w14:paraId="3480B7E2">
            <w:pPr>
              <w:spacing w:line="360" w:lineRule="auto"/>
              <w:rPr>
                <w:rFonts w:ascii="宋体" w:hAnsi="宋体"/>
                <w:sz w:val="24"/>
              </w:rPr>
            </w:pPr>
            <w:r>
              <w:rPr>
                <w:rFonts w:hint="eastAsia" w:ascii="宋体" w:hAnsi="宋体"/>
                <w:sz w:val="24"/>
              </w:rPr>
              <w:t>联系人：钟超</w:t>
            </w:r>
          </w:p>
          <w:p w14:paraId="4ED961FE">
            <w:pPr>
              <w:spacing w:line="360" w:lineRule="auto"/>
              <w:rPr>
                <w:rFonts w:ascii="宋体" w:hAnsi="宋体"/>
                <w:sz w:val="24"/>
              </w:rPr>
            </w:pPr>
            <w:r>
              <w:rPr>
                <w:rFonts w:hint="eastAsia" w:ascii="宋体" w:hAnsi="宋体"/>
                <w:sz w:val="24"/>
              </w:rPr>
              <w:t>电话：</w:t>
            </w:r>
            <w:r>
              <w:rPr>
                <w:rFonts w:ascii="宋体" w:hAnsi="宋体"/>
                <w:color w:val="000000" w:themeColor="text1"/>
                <w:sz w:val="24"/>
                <w14:textFill>
                  <w14:solidFill>
                    <w14:schemeClr w14:val="tx1"/>
                  </w14:solidFill>
                </w14:textFill>
              </w:rPr>
              <w:t>0431-88690169</w:t>
            </w:r>
          </w:p>
        </w:tc>
      </w:tr>
      <w:tr w14:paraId="11B43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840" w:type="dxa"/>
            <w:gridSpan w:val="2"/>
            <w:vAlign w:val="center"/>
          </w:tcPr>
          <w:p w14:paraId="44745B71">
            <w:pPr>
              <w:spacing w:line="360" w:lineRule="auto"/>
              <w:jc w:val="center"/>
              <w:rPr>
                <w:rFonts w:ascii="宋体" w:hAnsi="宋体"/>
                <w:sz w:val="24"/>
              </w:rPr>
            </w:pPr>
            <w:r>
              <w:rPr>
                <w:rFonts w:hint="eastAsia" w:ascii="宋体" w:hAnsi="宋体"/>
                <w:sz w:val="24"/>
              </w:rPr>
              <w:t>2</w:t>
            </w:r>
          </w:p>
        </w:tc>
        <w:tc>
          <w:tcPr>
            <w:tcW w:w="1260" w:type="dxa"/>
            <w:vAlign w:val="center"/>
          </w:tcPr>
          <w:p w14:paraId="34F1DDA7">
            <w:pPr>
              <w:spacing w:line="360" w:lineRule="auto"/>
              <w:jc w:val="center"/>
              <w:rPr>
                <w:rFonts w:ascii="宋体" w:hAnsi="宋体"/>
                <w:sz w:val="24"/>
              </w:rPr>
            </w:pPr>
            <w:r>
              <w:rPr>
                <w:rFonts w:hint="eastAsia" w:ascii="宋体" w:hAnsi="宋体"/>
                <w:sz w:val="24"/>
              </w:rPr>
              <w:t>1.3</w:t>
            </w:r>
          </w:p>
        </w:tc>
        <w:tc>
          <w:tcPr>
            <w:tcW w:w="1701" w:type="dxa"/>
            <w:vAlign w:val="center"/>
          </w:tcPr>
          <w:p w14:paraId="68407B4D">
            <w:pPr>
              <w:spacing w:line="360" w:lineRule="auto"/>
              <w:rPr>
                <w:rFonts w:ascii="宋体" w:hAnsi="宋体"/>
                <w:sz w:val="24"/>
              </w:rPr>
            </w:pPr>
            <w:r>
              <w:rPr>
                <w:rFonts w:hint="eastAsia" w:ascii="宋体" w:hAnsi="宋体"/>
                <w:sz w:val="24"/>
              </w:rPr>
              <w:t>集中采购机构</w:t>
            </w:r>
          </w:p>
        </w:tc>
        <w:tc>
          <w:tcPr>
            <w:tcW w:w="6095" w:type="dxa"/>
            <w:vAlign w:val="center"/>
          </w:tcPr>
          <w:p w14:paraId="445ED044">
            <w:pPr>
              <w:spacing w:line="360" w:lineRule="auto"/>
              <w:rPr>
                <w:rFonts w:ascii="宋体" w:hAnsi="宋体"/>
                <w:sz w:val="24"/>
              </w:rPr>
            </w:pPr>
            <w:r>
              <w:rPr>
                <w:rFonts w:hint="eastAsia" w:ascii="宋体" w:hAnsi="宋体"/>
                <w:sz w:val="24"/>
              </w:rPr>
              <w:t>集中采购机构：长春净月高新技术产业开发区政府采购中心</w:t>
            </w:r>
          </w:p>
          <w:p w14:paraId="44766FB0">
            <w:pPr>
              <w:spacing w:line="360" w:lineRule="auto"/>
              <w:rPr>
                <w:rFonts w:ascii="宋体" w:hAnsi="宋体"/>
                <w:sz w:val="24"/>
              </w:rPr>
            </w:pPr>
            <w:r>
              <w:rPr>
                <w:rFonts w:hint="eastAsia" w:ascii="宋体" w:hAnsi="宋体"/>
                <w:sz w:val="24"/>
              </w:rPr>
              <w:t>地址：长春净月高新技术产业开发区红梅街1号政务服务中心2楼223室</w:t>
            </w:r>
          </w:p>
          <w:p w14:paraId="771404CE">
            <w:pPr>
              <w:spacing w:before="180" w:beforeLines="75" w:line="360" w:lineRule="auto"/>
              <w:rPr>
                <w:rFonts w:hint="eastAsia" w:ascii="宋体" w:hAnsi="宋体" w:eastAsia="宋体"/>
                <w:sz w:val="24"/>
                <w:lang w:eastAsia="zh-CN"/>
              </w:rPr>
            </w:pPr>
            <w:r>
              <w:rPr>
                <w:rFonts w:hint="eastAsia" w:ascii="宋体" w:hAnsi="宋体"/>
                <w:sz w:val="24"/>
              </w:rPr>
              <w:t>联系人：</w:t>
            </w:r>
            <w:r>
              <w:rPr>
                <w:rFonts w:hint="eastAsia" w:ascii="宋体" w:hAnsi="宋体"/>
                <w:sz w:val="24"/>
                <w:lang w:eastAsia="zh-CN"/>
              </w:rPr>
              <w:t>朱丽</w:t>
            </w:r>
          </w:p>
          <w:p w14:paraId="63113E3A">
            <w:pPr>
              <w:spacing w:line="360" w:lineRule="auto"/>
              <w:rPr>
                <w:rFonts w:hint="eastAsia" w:ascii="宋体" w:hAnsi="宋体" w:eastAsia="宋体"/>
                <w:sz w:val="24"/>
                <w:lang w:eastAsia="zh-CN"/>
              </w:rPr>
            </w:pPr>
            <w:r>
              <w:rPr>
                <w:rFonts w:hint="eastAsia" w:ascii="宋体" w:hAnsi="宋体"/>
                <w:sz w:val="24"/>
              </w:rPr>
              <w:t>电话：</w:t>
            </w:r>
            <w:r>
              <w:rPr>
                <w:rFonts w:ascii="宋体" w:hAnsi="宋体"/>
                <w:sz w:val="24"/>
              </w:rPr>
              <w:t>0431-</w:t>
            </w:r>
            <w:r>
              <w:rPr>
                <w:rFonts w:hint="eastAsia" w:ascii="宋体" w:hAnsi="宋体"/>
                <w:sz w:val="24"/>
                <w:lang w:eastAsia="zh-CN"/>
              </w:rPr>
              <w:t>84532410</w:t>
            </w:r>
          </w:p>
        </w:tc>
      </w:tr>
      <w:tr w14:paraId="06729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840" w:type="dxa"/>
            <w:gridSpan w:val="2"/>
            <w:vAlign w:val="center"/>
          </w:tcPr>
          <w:p w14:paraId="2BE1E15A">
            <w:pPr>
              <w:spacing w:line="360" w:lineRule="auto"/>
              <w:jc w:val="center"/>
              <w:rPr>
                <w:rFonts w:ascii="宋体" w:hAnsi="宋体"/>
                <w:sz w:val="24"/>
              </w:rPr>
            </w:pPr>
            <w:r>
              <w:rPr>
                <w:rFonts w:hint="eastAsia" w:ascii="宋体" w:hAnsi="宋体"/>
                <w:sz w:val="24"/>
              </w:rPr>
              <w:t>3</w:t>
            </w:r>
          </w:p>
        </w:tc>
        <w:tc>
          <w:tcPr>
            <w:tcW w:w="1260" w:type="dxa"/>
            <w:vAlign w:val="center"/>
          </w:tcPr>
          <w:p w14:paraId="2B262468">
            <w:pPr>
              <w:spacing w:line="360" w:lineRule="auto"/>
              <w:jc w:val="center"/>
              <w:rPr>
                <w:rFonts w:ascii="宋体" w:hAnsi="宋体"/>
                <w:sz w:val="24"/>
              </w:rPr>
            </w:pPr>
            <w:r>
              <w:rPr>
                <w:rFonts w:hint="eastAsia" w:ascii="宋体" w:hAnsi="宋体"/>
                <w:sz w:val="24"/>
              </w:rPr>
              <w:t>1.4</w:t>
            </w:r>
          </w:p>
        </w:tc>
        <w:tc>
          <w:tcPr>
            <w:tcW w:w="1701" w:type="dxa"/>
            <w:vAlign w:val="center"/>
          </w:tcPr>
          <w:p w14:paraId="22CD93EF">
            <w:pPr>
              <w:spacing w:line="360" w:lineRule="auto"/>
              <w:jc w:val="center"/>
              <w:rPr>
                <w:rFonts w:ascii="宋体" w:hAnsi="宋体"/>
                <w:sz w:val="24"/>
              </w:rPr>
            </w:pPr>
            <w:r>
              <w:rPr>
                <w:rFonts w:hint="eastAsia" w:ascii="宋体" w:hAnsi="宋体"/>
                <w:sz w:val="24"/>
              </w:rPr>
              <w:t>项目名称及</w:t>
            </w:r>
          </w:p>
          <w:p w14:paraId="1C3DB5D3">
            <w:pPr>
              <w:spacing w:line="360" w:lineRule="auto"/>
              <w:jc w:val="center"/>
              <w:rPr>
                <w:rFonts w:ascii="宋体" w:hAnsi="宋体"/>
                <w:sz w:val="24"/>
              </w:rPr>
            </w:pPr>
            <w:r>
              <w:rPr>
                <w:rFonts w:hint="eastAsia" w:ascii="宋体" w:hAnsi="宋体"/>
                <w:sz w:val="24"/>
              </w:rPr>
              <w:t>项目编号</w:t>
            </w:r>
          </w:p>
        </w:tc>
        <w:tc>
          <w:tcPr>
            <w:tcW w:w="6095" w:type="dxa"/>
            <w:vAlign w:val="center"/>
          </w:tcPr>
          <w:p w14:paraId="046BA4BE">
            <w:pPr>
              <w:spacing w:line="360" w:lineRule="auto"/>
              <w:rPr>
                <w:rFonts w:ascii="宋体" w:hAnsi="宋体"/>
                <w:sz w:val="24"/>
              </w:rPr>
            </w:pPr>
            <w:r>
              <w:rPr>
                <w:rFonts w:hint="eastAsia" w:ascii="宋体" w:hAnsi="宋体"/>
                <w:sz w:val="24"/>
              </w:rPr>
              <w:t>项目名称：长春净月高新技术产业开发区教育局2026年</w:t>
            </w:r>
            <w:r>
              <w:rPr>
                <w:rFonts w:hint="eastAsia" w:ascii="宋体" w:hAnsi="宋体"/>
                <w:sz w:val="24"/>
                <w:lang w:eastAsia="zh-CN"/>
              </w:rPr>
              <w:t>中小学电子设备</w:t>
            </w:r>
            <w:r>
              <w:rPr>
                <w:rFonts w:hint="eastAsia" w:ascii="宋体" w:hAnsi="宋体"/>
                <w:sz w:val="24"/>
              </w:rPr>
              <w:t>公开招标采购项目</w:t>
            </w:r>
          </w:p>
          <w:p w14:paraId="3DA830D6">
            <w:pPr>
              <w:spacing w:line="360" w:lineRule="auto"/>
              <w:rPr>
                <w:rFonts w:ascii="宋体" w:hAnsi="宋体"/>
                <w:sz w:val="24"/>
              </w:rPr>
            </w:pPr>
            <w:r>
              <w:rPr>
                <w:rFonts w:hint="eastAsia" w:ascii="宋体" w:hAnsi="宋体"/>
                <w:sz w:val="24"/>
              </w:rPr>
              <w:t>项目编号：采购计划-[2026]-</w:t>
            </w:r>
            <w:r>
              <w:rPr>
                <w:rFonts w:hint="eastAsia" w:ascii="宋体" w:hAnsi="宋体"/>
                <w:sz w:val="24"/>
                <w:lang w:eastAsia="zh-CN"/>
              </w:rPr>
              <w:t>00079</w:t>
            </w:r>
            <w:r>
              <w:rPr>
                <w:rFonts w:hint="eastAsia" w:ascii="宋体" w:hAnsi="宋体"/>
                <w:sz w:val="24"/>
              </w:rPr>
              <w:t>号-01</w:t>
            </w:r>
          </w:p>
        </w:tc>
      </w:tr>
      <w:tr w14:paraId="1B11D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40" w:type="dxa"/>
            <w:gridSpan w:val="2"/>
            <w:vAlign w:val="center"/>
          </w:tcPr>
          <w:p w14:paraId="3E2F1881">
            <w:pPr>
              <w:spacing w:line="360" w:lineRule="auto"/>
              <w:jc w:val="center"/>
              <w:rPr>
                <w:rFonts w:ascii="宋体" w:hAnsi="宋体"/>
                <w:sz w:val="24"/>
              </w:rPr>
            </w:pPr>
            <w:r>
              <w:rPr>
                <w:rFonts w:hint="eastAsia" w:ascii="宋体" w:hAnsi="宋体"/>
                <w:sz w:val="24"/>
              </w:rPr>
              <w:t>4</w:t>
            </w:r>
          </w:p>
        </w:tc>
        <w:tc>
          <w:tcPr>
            <w:tcW w:w="1260" w:type="dxa"/>
            <w:vAlign w:val="center"/>
          </w:tcPr>
          <w:p w14:paraId="2113CCBD">
            <w:pPr>
              <w:spacing w:line="360" w:lineRule="auto"/>
              <w:jc w:val="center"/>
              <w:rPr>
                <w:rFonts w:ascii="宋体" w:hAnsi="宋体"/>
                <w:sz w:val="24"/>
              </w:rPr>
            </w:pPr>
            <w:r>
              <w:rPr>
                <w:rFonts w:hint="eastAsia" w:ascii="宋体" w:hAnsi="宋体"/>
                <w:sz w:val="24"/>
              </w:rPr>
              <w:t>1.5</w:t>
            </w:r>
          </w:p>
        </w:tc>
        <w:tc>
          <w:tcPr>
            <w:tcW w:w="1701" w:type="dxa"/>
            <w:vAlign w:val="center"/>
          </w:tcPr>
          <w:p w14:paraId="2A398FD0">
            <w:pPr>
              <w:spacing w:line="360" w:lineRule="auto"/>
              <w:ind w:firstLine="240" w:firstLineChars="100"/>
              <w:rPr>
                <w:rFonts w:ascii="宋体" w:hAnsi="宋体"/>
                <w:sz w:val="24"/>
              </w:rPr>
            </w:pPr>
            <w:r>
              <w:rPr>
                <w:rFonts w:hint="eastAsia" w:ascii="宋体" w:hAnsi="宋体"/>
                <w:sz w:val="24"/>
              </w:rPr>
              <w:t>项目地点</w:t>
            </w:r>
          </w:p>
        </w:tc>
        <w:tc>
          <w:tcPr>
            <w:tcW w:w="6095" w:type="dxa"/>
            <w:vAlign w:val="center"/>
          </w:tcPr>
          <w:p w14:paraId="08924A8A">
            <w:pPr>
              <w:spacing w:line="360" w:lineRule="auto"/>
              <w:rPr>
                <w:rFonts w:ascii="宋体" w:hAnsi="宋体"/>
                <w:sz w:val="24"/>
              </w:rPr>
            </w:pPr>
            <w:r>
              <w:rPr>
                <w:rFonts w:hint="eastAsia" w:ascii="宋体" w:hAnsi="宋体"/>
                <w:sz w:val="24"/>
              </w:rPr>
              <w:t>长春净月高新技术产业开发区管委会</w:t>
            </w:r>
          </w:p>
        </w:tc>
      </w:tr>
      <w:tr w14:paraId="7AF3D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840" w:type="dxa"/>
            <w:gridSpan w:val="2"/>
            <w:vAlign w:val="center"/>
          </w:tcPr>
          <w:p w14:paraId="588A40FE">
            <w:pPr>
              <w:spacing w:line="360" w:lineRule="auto"/>
              <w:jc w:val="center"/>
              <w:rPr>
                <w:rFonts w:ascii="宋体" w:hAnsi="宋体"/>
                <w:sz w:val="24"/>
              </w:rPr>
            </w:pPr>
            <w:r>
              <w:rPr>
                <w:rFonts w:hint="eastAsia" w:ascii="宋体" w:hAnsi="宋体"/>
                <w:sz w:val="24"/>
              </w:rPr>
              <w:t>5</w:t>
            </w:r>
          </w:p>
        </w:tc>
        <w:tc>
          <w:tcPr>
            <w:tcW w:w="1260" w:type="dxa"/>
            <w:vAlign w:val="center"/>
          </w:tcPr>
          <w:p w14:paraId="69C651D7">
            <w:pPr>
              <w:spacing w:line="360" w:lineRule="auto"/>
              <w:jc w:val="center"/>
              <w:rPr>
                <w:rFonts w:ascii="宋体" w:hAnsi="宋体"/>
                <w:sz w:val="24"/>
              </w:rPr>
            </w:pPr>
            <w:r>
              <w:rPr>
                <w:rFonts w:hint="eastAsia" w:ascii="宋体" w:hAnsi="宋体"/>
                <w:sz w:val="24"/>
              </w:rPr>
              <w:t>2</w:t>
            </w:r>
          </w:p>
        </w:tc>
        <w:tc>
          <w:tcPr>
            <w:tcW w:w="1701" w:type="dxa"/>
            <w:vAlign w:val="center"/>
          </w:tcPr>
          <w:p w14:paraId="4854B1A2">
            <w:pPr>
              <w:spacing w:line="360" w:lineRule="auto"/>
              <w:jc w:val="center"/>
              <w:rPr>
                <w:rFonts w:ascii="宋体" w:hAnsi="宋体"/>
                <w:sz w:val="24"/>
              </w:rPr>
            </w:pPr>
            <w:r>
              <w:rPr>
                <w:rFonts w:hint="eastAsia" w:ascii="宋体" w:hAnsi="宋体"/>
                <w:sz w:val="24"/>
              </w:rPr>
              <w:t>资金来源及落实情况</w:t>
            </w:r>
          </w:p>
        </w:tc>
        <w:tc>
          <w:tcPr>
            <w:tcW w:w="6095" w:type="dxa"/>
            <w:vAlign w:val="center"/>
          </w:tcPr>
          <w:p w14:paraId="0B13E86C">
            <w:pPr>
              <w:spacing w:line="360" w:lineRule="auto"/>
              <w:rPr>
                <w:rFonts w:ascii="宋体" w:hAnsi="宋体"/>
                <w:sz w:val="24"/>
              </w:rPr>
            </w:pPr>
            <w:r>
              <w:rPr>
                <w:rFonts w:hint="eastAsia" w:ascii="宋体" w:hAnsi="宋体"/>
                <w:sz w:val="24"/>
              </w:rPr>
              <w:t>财政拨款，已落实</w:t>
            </w:r>
          </w:p>
        </w:tc>
      </w:tr>
      <w:tr w14:paraId="0ACB3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840" w:type="dxa"/>
            <w:gridSpan w:val="2"/>
            <w:vAlign w:val="center"/>
          </w:tcPr>
          <w:p w14:paraId="7A4436FC">
            <w:pPr>
              <w:spacing w:line="360" w:lineRule="auto"/>
              <w:jc w:val="center"/>
              <w:rPr>
                <w:rFonts w:ascii="宋体" w:hAnsi="宋体"/>
                <w:sz w:val="24"/>
              </w:rPr>
            </w:pPr>
            <w:r>
              <w:rPr>
                <w:rFonts w:hint="eastAsia" w:ascii="宋体" w:hAnsi="宋体"/>
                <w:sz w:val="24"/>
              </w:rPr>
              <w:t>6</w:t>
            </w:r>
          </w:p>
        </w:tc>
        <w:tc>
          <w:tcPr>
            <w:tcW w:w="1260" w:type="dxa"/>
            <w:vAlign w:val="center"/>
          </w:tcPr>
          <w:p w14:paraId="14BE3496">
            <w:pPr>
              <w:spacing w:line="360" w:lineRule="auto"/>
              <w:jc w:val="center"/>
              <w:rPr>
                <w:rFonts w:ascii="宋体" w:hAnsi="宋体"/>
                <w:sz w:val="24"/>
              </w:rPr>
            </w:pPr>
            <w:r>
              <w:rPr>
                <w:rFonts w:ascii="宋体" w:hAnsi="宋体"/>
                <w:sz w:val="24"/>
              </w:rPr>
              <w:t>3</w:t>
            </w:r>
            <w:r>
              <w:rPr>
                <w:rFonts w:hint="eastAsia" w:ascii="宋体" w:hAnsi="宋体"/>
                <w:sz w:val="24"/>
              </w:rPr>
              <w:t>.1</w:t>
            </w:r>
          </w:p>
        </w:tc>
        <w:tc>
          <w:tcPr>
            <w:tcW w:w="1701" w:type="dxa"/>
            <w:vAlign w:val="center"/>
          </w:tcPr>
          <w:p w14:paraId="69F27969">
            <w:pPr>
              <w:spacing w:line="360" w:lineRule="auto"/>
              <w:jc w:val="center"/>
              <w:rPr>
                <w:rFonts w:ascii="宋体" w:hAnsi="宋体"/>
                <w:sz w:val="24"/>
              </w:rPr>
            </w:pPr>
            <w:r>
              <w:rPr>
                <w:rFonts w:hint="eastAsia" w:ascii="宋体" w:hAnsi="宋体"/>
                <w:sz w:val="24"/>
              </w:rPr>
              <w:t>招标</w:t>
            </w:r>
            <w:r>
              <w:rPr>
                <w:rFonts w:ascii="宋体" w:hAnsi="宋体"/>
                <w:sz w:val="24"/>
              </w:rPr>
              <w:t>内容</w:t>
            </w:r>
          </w:p>
        </w:tc>
        <w:tc>
          <w:tcPr>
            <w:tcW w:w="6095" w:type="dxa"/>
            <w:vAlign w:val="center"/>
          </w:tcPr>
          <w:p w14:paraId="55C2BCE9">
            <w:pPr>
              <w:spacing w:line="360" w:lineRule="auto"/>
              <w:jc w:val="left"/>
              <w:rPr>
                <w:rFonts w:ascii="宋体" w:hAnsi="宋体"/>
                <w:kern w:val="0"/>
                <w:sz w:val="24"/>
              </w:rPr>
            </w:pPr>
            <w:r>
              <w:rPr>
                <w:rFonts w:hint="eastAsia" w:ascii="宋体" w:hAnsi="宋体"/>
                <w:iCs/>
                <w:color w:val="000000" w:themeColor="text1"/>
                <w:sz w:val="24"/>
                <w14:textFill>
                  <w14:solidFill>
                    <w14:schemeClr w14:val="tx1"/>
                  </w14:solidFill>
                </w14:textFill>
              </w:rPr>
              <w:t>具体详见招标文件第二章货物需求。</w:t>
            </w:r>
          </w:p>
        </w:tc>
      </w:tr>
      <w:tr w14:paraId="3D7BE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840" w:type="dxa"/>
            <w:gridSpan w:val="2"/>
            <w:vAlign w:val="center"/>
          </w:tcPr>
          <w:p w14:paraId="64CAC1BA">
            <w:pPr>
              <w:spacing w:line="360" w:lineRule="auto"/>
              <w:jc w:val="center"/>
              <w:rPr>
                <w:rFonts w:ascii="宋体" w:hAnsi="宋体"/>
                <w:sz w:val="24"/>
              </w:rPr>
            </w:pPr>
            <w:r>
              <w:rPr>
                <w:rFonts w:hint="eastAsia" w:ascii="宋体" w:hAnsi="宋体"/>
                <w:sz w:val="24"/>
              </w:rPr>
              <w:t>7</w:t>
            </w:r>
          </w:p>
        </w:tc>
        <w:tc>
          <w:tcPr>
            <w:tcW w:w="1260" w:type="dxa"/>
            <w:vAlign w:val="center"/>
          </w:tcPr>
          <w:p w14:paraId="3514487C">
            <w:pPr>
              <w:spacing w:line="360" w:lineRule="auto"/>
              <w:jc w:val="center"/>
              <w:rPr>
                <w:rFonts w:ascii="宋体" w:hAnsi="宋体"/>
                <w:sz w:val="24"/>
              </w:rPr>
            </w:pPr>
            <w:r>
              <w:rPr>
                <w:rFonts w:hint="eastAsia" w:ascii="宋体" w:hAnsi="宋体"/>
                <w:sz w:val="24"/>
              </w:rPr>
              <w:t>3.2</w:t>
            </w:r>
          </w:p>
        </w:tc>
        <w:tc>
          <w:tcPr>
            <w:tcW w:w="1701" w:type="dxa"/>
            <w:vAlign w:val="center"/>
          </w:tcPr>
          <w:p w14:paraId="41DDB349">
            <w:pPr>
              <w:spacing w:line="360" w:lineRule="auto"/>
              <w:jc w:val="center"/>
              <w:rPr>
                <w:rFonts w:ascii="宋体" w:hAnsi="宋体"/>
                <w:sz w:val="24"/>
              </w:rPr>
            </w:pPr>
            <w:r>
              <w:rPr>
                <w:rFonts w:hint="eastAsia" w:ascii="宋体" w:hAnsi="宋体"/>
                <w:sz w:val="24"/>
              </w:rPr>
              <w:t>合同履约期限</w:t>
            </w:r>
          </w:p>
        </w:tc>
        <w:tc>
          <w:tcPr>
            <w:tcW w:w="6095" w:type="dxa"/>
            <w:vAlign w:val="center"/>
          </w:tcPr>
          <w:p w14:paraId="0099EB53">
            <w:pPr>
              <w:spacing w:line="320" w:lineRule="exact"/>
              <w:outlineLvl w:val="1"/>
              <w:rPr>
                <w:rFonts w:asciiTheme="minorEastAsia" w:hAnsiTheme="minorEastAsia"/>
                <w:sz w:val="24"/>
              </w:rPr>
            </w:pPr>
            <w:r>
              <w:rPr>
                <w:rFonts w:hint="eastAsia" w:asciiTheme="minorEastAsia" w:hAnsiTheme="minorEastAsia"/>
                <w:sz w:val="24"/>
              </w:rPr>
              <w:t>自合同执行之日</w:t>
            </w:r>
            <w:r>
              <w:rPr>
                <w:rFonts w:asciiTheme="minorEastAsia" w:hAnsiTheme="minorEastAsia"/>
                <w:sz w:val="24"/>
              </w:rPr>
              <w:t>25个日历天内</w:t>
            </w:r>
            <w:r>
              <w:rPr>
                <w:rFonts w:hint="eastAsia" w:asciiTheme="minorEastAsia" w:hAnsiTheme="minorEastAsia"/>
                <w:sz w:val="24"/>
              </w:rPr>
              <w:t>。</w:t>
            </w:r>
          </w:p>
        </w:tc>
      </w:tr>
      <w:tr w14:paraId="221AE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840" w:type="dxa"/>
            <w:gridSpan w:val="2"/>
            <w:vAlign w:val="center"/>
          </w:tcPr>
          <w:p w14:paraId="5A375C96">
            <w:pPr>
              <w:spacing w:line="360" w:lineRule="auto"/>
              <w:jc w:val="center"/>
              <w:rPr>
                <w:rFonts w:ascii="宋体" w:hAnsi="宋体"/>
                <w:sz w:val="24"/>
              </w:rPr>
            </w:pPr>
            <w:r>
              <w:rPr>
                <w:rFonts w:hint="eastAsia" w:ascii="宋体" w:hAnsi="宋体"/>
                <w:sz w:val="24"/>
              </w:rPr>
              <w:t>8</w:t>
            </w:r>
          </w:p>
        </w:tc>
        <w:tc>
          <w:tcPr>
            <w:tcW w:w="1260" w:type="dxa"/>
            <w:vAlign w:val="center"/>
          </w:tcPr>
          <w:p w14:paraId="13CA193C">
            <w:pPr>
              <w:spacing w:line="360" w:lineRule="auto"/>
              <w:jc w:val="center"/>
              <w:rPr>
                <w:rFonts w:ascii="宋体" w:hAnsi="宋体"/>
                <w:sz w:val="24"/>
              </w:rPr>
            </w:pPr>
            <w:r>
              <w:rPr>
                <w:rFonts w:hint="eastAsia" w:ascii="宋体" w:hAnsi="宋体"/>
                <w:sz w:val="24"/>
              </w:rPr>
              <w:t>3.3</w:t>
            </w:r>
          </w:p>
        </w:tc>
        <w:tc>
          <w:tcPr>
            <w:tcW w:w="1701" w:type="dxa"/>
            <w:vAlign w:val="center"/>
          </w:tcPr>
          <w:p w14:paraId="6E65C4BF">
            <w:pPr>
              <w:spacing w:line="360" w:lineRule="auto"/>
              <w:jc w:val="center"/>
              <w:rPr>
                <w:rFonts w:ascii="宋体" w:hAnsi="宋体"/>
                <w:sz w:val="24"/>
              </w:rPr>
            </w:pPr>
            <w:r>
              <w:rPr>
                <w:rFonts w:hint="eastAsia" w:ascii="宋体" w:hAnsi="宋体"/>
                <w:sz w:val="24"/>
              </w:rPr>
              <w:t>质量要求</w:t>
            </w:r>
          </w:p>
        </w:tc>
        <w:tc>
          <w:tcPr>
            <w:tcW w:w="6095" w:type="dxa"/>
            <w:vAlign w:val="center"/>
          </w:tcPr>
          <w:p w14:paraId="6A2FDA78">
            <w:pPr>
              <w:spacing w:line="360" w:lineRule="auto"/>
              <w:rPr>
                <w:rFonts w:ascii="宋体" w:hAnsi="宋体"/>
                <w:kern w:val="0"/>
                <w:sz w:val="24"/>
              </w:rPr>
            </w:pPr>
            <w:r>
              <w:rPr>
                <w:rFonts w:hint="eastAsia" w:ascii="宋体" w:hAnsi="宋体"/>
                <w:sz w:val="24"/>
              </w:rPr>
              <w:t>符合国家相关行业规定的合格标准</w:t>
            </w:r>
          </w:p>
        </w:tc>
      </w:tr>
      <w:tr w14:paraId="785D7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840" w:type="dxa"/>
            <w:gridSpan w:val="2"/>
            <w:vAlign w:val="center"/>
          </w:tcPr>
          <w:p w14:paraId="17B8E4DA">
            <w:pPr>
              <w:spacing w:line="360" w:lineRule="auto"/>
              <w:jc w:val="center"/>
              <w:rPr>
                <w:rFonts w:ascii="宋体" w:hAnsi="宋体"/>
                <w:sz w:val="24"/>
              </w:rPr>
            </w:pPr>
            <w:r>
              <w:rPr>
                <w:rFonts w:ascii="宋体" w:hAnsi="宋体"/>
                <w:sz w:val="24"/>
              </w:rPr>
              <w:t>9</w:t>
            </w:r>
          </w:p>
        </w:tc>
        <w:tc>
          <w:tcPr>
            <w:tcW w:w="1260" w:type="dxa"/>
            <w:vAlign w:val="center"/>
          </w:tcPr>
          <w:p w14:paraId="247EFFD9">
            <w:pPr>
              <w:spacing w:line="360" w:lineRule="auto"/>
              <w:jc w:val="center"/>
              <w:rPr>
                <w:rFonts w:ascii="宋体" w:hAnsi="宋体"/>
                <w:sz w:val="24"/>
              </w:rPr>
            </w:pPr>
            <w:r>
              <w:rPr>
                <w:rFonts w:ascii="宋体" w:hAnsi="宋体"/>
                <w:sz w:val="24"/>
              </w:rPr>
              <w:t>4.1</w:t>
            </w:r>
          </w:p>
        </w:tc>
        <w:tc>
          <w:tcPr>
            <w:tcW w:w="1701" w:type="dxa"/>
            <w:vAlign w:val="center"/>
          </w:tcPr>
          <w:p w14:paraId="3EA0E8CF">
            <w:pPr>
              <w:spacing w:line="360" w:lineRule="auto"/>
              <w:jc w:val="center"/>
              <w:rPr>
                <w:rFonts w:ascii="宋体" w:hAnsi="宋体"/>
                <w:sz w:val="24"/>
              </w:rPr>
            </w:pPr>
            <w:r>
              <w:rPr>
                <w:rFonts w:hint="eastAsia" w:ascii="宋体" w:hAnsi="宋体"/>
                <w:sz w:val="24"/>
              </w:rPr>
              <w:t>投标人的资格条件</w:t>
            </w:r>
          </w:p>
        </w:tc>
        <w:tc>
          <w:tcPr>
            <w:tcW w:w="6095" w:type="dxa"/>
            <w:vAlign w:val="center"/>
          </w:tcPr>
          <w:p w14:paraId="1F0D4B1F">
            <w:pPr>
              <w:spacing w:line="360" w:lineRule="auto"/>
              <w:rPr>
                <w:rFonts w:ascii="宋体" w:hAnsi="宋体" w:cs="宋体"/>
                <w:sz w:val="24"/>
              </w:rPr>
            </w:pPr>
            <w:r>
              <w:rPr>
                <w:rFonts w:ascii="宋体" w:hAnsi="宋体" w:cs="宋体"/>
                <w:sz w:val="24"/>
              </w:rPr>
              <w:t>1</w:t>
            </w:r>
            <w:r>
              <w:rPr>
                <w:rFonts w:hint="eastAsia" w:ascii="宋体" w:hAnsi="宋体" w:cs="宋体"/>
                <w:sz w:val="24"/>
              </w:rPr>
              <w:t>.满足《中华人民共和国政府采购法》第二十二条规定；</w:t>
            </w:r>
          </w:p>
          <w:p w14:paraId="7FD315F0">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2.投标人须具备本项目标的的供货及相关服务能力；</w:t>
            </w:r>
          </w:p>
          <w:p w14:paraId="206627DC">
            <w:pPr>
              <w:spacing w:line="360" w:lineRule="auto"/>
              <w:rPr>
                <w:rFonts w:ascii="宋体" w:hAnsi="宋体"/>
                <w:kern w:val="0"/>
                <w:sz w:val="24"/>
              </w:rPr>
            </w:pPr>
            <w:r>
              <w:rPr>
                <w:rFonts w:ascii="宋体" w:hAnsi="宋体"/>
                <w:kern w:val="0"/>
                <w:sz w:val="24"/>
              </w:rPr>
              <w:t>3</w:t>
            </w:r>
            <w:r>
              <w:rPr>
                <w:rFonts w:hint="eastAsia" w:ascii="宋体" w:hAnsi="宋体"/>
                <w:kern w:val="0"/>
                <w:sz w:val="24"/>
              </w:rPr>
              <w:t>.落实政府采购政策需满足的资格要求：本项目非专门面向中小</w:t>
            </w:r>
            <w:r>
              <w:rPr>
                <w:rFonts w:ascii="宋体" w:hAnsi="宋体"/>
                <w:kern w:val="0"/>
                <w:sz w:val="24"/>
              </w:rPr>
              <w:t>企业采购</w:t>
            </w:r>
            <w:r>
              <w:rPr>
                <w:rFonts w:hint="eastAsia" w:ascii="宋体" w:hAnsi="宋体"/>
                <w:kern w:val="0"/>
                <w:sz w:val="24"/>
              </w:rPr>
              <w:t>；</w:t>
            </w:r>
          </w:p>
          <w:p w14:paraId="662DA01A">
            <w:pPr>
              <w:spacing w:line="360" w:lineRule="auto"/>
              <w:rPr>
                <w:rFonts w:ascii="宋体" w:hAnsi="宋体"/>
                <w:kern w:val="0"/>
                <w:sz w:val="24"/>
                <w:highlight w:val="yellow"/>
              </w:rPr>
            </w:pPr>
            <w:r>
              <w:rPr>
                <w:rFonts w:hint="eastAsia" w:ascii="宋体" w:hAnsi="宋体"/>
                <w:kern w:val="0"/>
                <w:sz w:val="24"/>
              </w:rPr>
              <w:t>4.在“信用中国”网站（www.creditchina.gov.cn）、中国政府采购网（www.ccgp.gov.cn）等渠道未被列入失信被执行人、重大税收违法案件当事人名单、政府采购严重违法失信行为记录名单。</w:t>
            </w:r>
          </w:p>
        </w:tc>
      </w:tr>
      <w:tr w14:paraId="54095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828" w:type="dxa"/>
            <w:vAlign w:val="center"/>
          </w:tcPr>
          <w:p w14:paraId="168D9F27">
            <w:pPr>
              <w:spacing w:line="360" w:lineRule="auto"/>
              <w:jc w:val="center"/>
              <w:rPr>
                <w:rFonts w:ascii="宋体" w:hAnsi="宋体"/>
                <w:sz w:val="24"/>
              </w:rPr>
            </w:pPr>
            <w:r>
              <w:rPr>
                <w:rFonts w:ascii="宋体" w:hAnsi="宋体"/>
                <w:sz w:val="24"/>
              </w:rPr>
              <w:t>10</w:t>
            </w:r>
          </w:p>
        </w:tc>
        <w:tc>
          <w:tcPr>
            <w:tcW w:w="1272" w:type="dxa"/>
            <w:gridSpan w:val="2"/>
            <w:vAlign w:val="center"/>
          </w:tcPr>
          <w:p w14:paraId="22523EF1">
            <w:pPr>
              <w:spacing w:line="360" w:lineRule="auto"/>
              <w:jc w:val="center"/>
              <w:rPr>
                <w:rFonts w:ascii="宋体" w:hAnsi="宋体"/>
                <w:sz w:val="24"/>
              </w:rPr>
            </w:pPr>
            <w:r>
              <w:rPr>
                <w:rFonts w:ascii="宋体" w:hAnsi="宋体"/>
                <w:sz w:val="24"/>
              </w:rPr>
              <w:t>4</w:t>
            </w:r>
            <w:r>
              <w:rPr>
                <w:rFonts w:hint="eastAsia" w:ascii="宋体" w:hAnsi="宋体"/>
                <w:sz w:val="24"/>
              </w:rPr>
              <w:t>.2</w:t>
            </w:r>
          </w:p>
        </w:tc>
        <w:tc>
          <w:tcPr>
            <w:tcW w:w="1701" w:type="dxa"/>
            <w:vAlign w:val="center"/>
          </w:tcPr>
          <w:p w14:paraId="3A4E7250">
            <w:pPr>
              <w:spacing w:line="360" w:lineRule="auto"/>
              <w:jc w:val="center"/>
              <w:rPr>
                <w:rFonts w:ascii="宋体" w:hAnsi="宋体"/>
                <w:sz w:val="24"/>
              </w:rPr>
            </w:pPr>
            <w:r>
              <w:rPr>
                <w:rFonts w:hint="eastAsia" w:ascii="宋体" w:hAnsi="宋体"/>
                <w:sz w:val="24"/>
              </w:rPr>
              <w:t>是否接受联合体响应</w:t>
            </w:r>
          </w:p>
        </w:tc>
        <w:tc>
          <w:tcPr>
            <w:tcW w:w="6095" w:type="dxa"/>
            <w:vAlign w:val="center"/>
          </w:tcPr>
          <w:p w14:paraId="5B1C5353">
            <w:pPr>
              <w:spacing w:line="360" w:lineRule="auto"/>
              <w:rPr>
                <w:rFonts w:ascii="宋体" w:hAnsi="宋体"/>
                <w:sz w:val="24"/>
              </w:rPr>
            </w:pPr>
            <w:r>
              <w:rPr>
                <w:rFonts w:hint="eastAsia" w:ascii="宋体" w:hAnsi="宋体"/>
                <w:sz w:val="24"/>
              </w:rPr>
              <w:t>否</w:t>
            </w:r>
          </w:p>
        </w:tc>
      </w:tr>
      <w:tr w14:paraId="6E484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828" w:type="dxa"/>
            <w:vAlign w:val="center"/>
          </w:tcPr>
          <w:p w14:paraId="4173A624">
            <w:pPr>
              <w:spacing w:line="360" w:lineRule="auto"/>
              <w:jc w:val="center"/>
              <w:rPr>
                <w:rFonts w:ascii="宋体" w:hAnsi="宋体"/>
                <w:sz w:val="24"/>
              </w:rPr>
            </w:pPr>
            <w:r>
              <w:rPr>
                <w:rFonts w:ascii="宋体" w:hAnsi="宋体"/>
                <w:sz w:val="24"/>
              </w:rPr>
              <w:t>11</w:t>
            </w:r>
          </w:p>
        </w:tc>
        <w:tc>
          <w:tcPr>
            <w:tcW w:w="1272" w:type="dxa"/>
            <w:gridSpan w:val="2"/>
            <w:vAlign w:val="center"/>
          </w:tcPr>
          <w:p w14:paraId="7F0B9947">
            <w:pPr>
              <w:spacing w:line="360" w:lineRule="auto"/>
              <w:jc w:val="center"/>
              <w:rPr>
                <w:rFonts w:ascii="宋体" w:hAnsi="宋体"/>
                <w:sz w:val="24"/>
              </w:rPr>
            </w:pPr>
            <w:r>
              <w:rPr>
                <w:rFonts w:ascii="宋体" w:hAnsi="宋体"/>
                <w:sz w:val="24"/>
              </w:rPr>
              <w:t>8.1</w:t>
            </w:r>
          </w:p>
        </w:tc>
        <w:tc>
          <w:tcPr>
            <w:tcW w:w="1701" w:type="dxa"/>
            <w:vAlign w:val="center"/>
          </w:tcPr>
          <w:p w14:paraId="011F3CBA">
            <w:pPr>
              <w:spacing w:line="360" w:lineRule="auto"/>
              <w:jc w:val="center"/>
              <w:rPr>
                <w:rFonts w:ascii="宋体" w:hAnsi="宋体"/>
                <w:sz w:val="24"/>
              </w:rPr>
            </w:pPr>
            <w:r>
              <w:rPr>
                <w:rFonts w:hint="eastAsia" w:ascii="宋体" w:hAnsi="宋体"/>
                <w:sz w:val="24"/>
              </w:rPr>
              <w:t>现场踏勘</w:t>
            </w:r>
          </w:p>
        </w:tc>
        <w:tc>
          <w:tcPr>
            <w:tcW w:w="6095" w:type="dxa"/>
            <w:vAlign w:val="center"/>
          </w:tcPr>
          <w:p w14:paraId="44BB55E3">
            <w:pPr>
              <w:spacing w:line="360" w:lineRule="auto"/>
              <w:rPr>
                <w:rFonts w:ascii="宋体" w:hAnsi="宋体"/>
                <w:sz w:val="24"/>
              </w:rPr>
            </w:pPr>
            <w:r>
              <w:rPr>
                <w:rFonts w:hint="eastAsia" w:ascii="宋体" w:hAnsi="宋体"/>
                <w:sz w:val="24"/>
              </w:rPr>
              <w:t>本项目不</w:t>
            </w:r>
            <w:r>
              <w:rPr>
                <w:rFonts w:ascii="宋体" w:hAnsi="宋体"/>
                <w:sz w:val="24"/>
              </w:rPr>
              <w:t>组织现场踏勘</w:t>
            </w:r>
          </w:p>
        </w:tc>
      </w:tr>
      <w:tr w14:paraId="7C36F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jc w:val="center"/>
        </w:trPr>
        <w:tc>
          <w:tcPr>
            <w:tcW w:w="828" w:type="dxa"/>
            <w:vAlign w:val="center"/>
          </w:tcPr>
          <w:p w14:paraId="246877FA">
            <w:pPr>
              <w:spacing w:line="360" w:lineRule="auto"/>
              <w:jc w:val="center"/>
              <w:rPr>
                <w:rFonts w:ascii="宋体" w:hAnsi="宋体"/>
                <w:sz w:val="24"/>
              </w:rPr>
            </w:pPr>
            <w:r>
              <w:rPr>
                <w:rFonts w:ascii="宋体" w:hAnsi="宋体"/>
                <w:sz w:val="24"/>
              </w:rPr>
              <w:t>12</w:t>
            </w:r>
          </w:p>
        </w:tc>
        <w:tc>
          <w:tcPr>
            <w:tcW w:w="1272" w:type="dxa"/>
            <w:gridSpan w:val="2"/>
            <w:vAlign w:val="center"/>
          </w:tcPr>
          <w:p w14:paraId="637D6B01">
            <w:pPr>
              <w:spacing w:line="360" w:lineRule="auto"/>
              <w:jc w:val="center"/>
              <w:rPr>
                <w:rFonts w:ascii="宋体" w:hAnsi="宋体"/>
                <w:sz w:val="24"/>
              </w:rPr>
            </w:pPr>
            <w:r>
              <w:rPr>
                <w:rFonts w:ascii="宋体" w:hAnsi="宋体"/>
                <w:sz w:val="24"/>
              </w:rPr>
              <w:t>9.1</w:t>
            </w:r>
          </w:p>
        </w:tc>
        <w:tc>
          <w:tcPr>
            <w:tcW w:w="1701" w:type="dxa"/>
            <w:vAlign w:val="center"/>
          </w:tcPr>
          <w:p w14:paraId="3FBB7608">
            <w:pPr>
              <w:spacing w:line="360" w:lineRule="auto"/>
              <w:jc w:val="center"/>
              <w:rPr>
                <w:rFonts w:ascii="宋体" w:hAnsi="宋体"/>
                <w:sz w:val="24"/>
              </w:rPr>
            </w:pPr>
            <w:r>
              <w:rPr>
                <w:rFonts w:hint="eastAsia" w:ascii="宋体" w:hAnsi="宋体"/>
                <w:sz w:val="24"/>
              </w:rPr>
              <w:t>答疑会</w:t>
            </w:r>
          </w:p>
        </w:tc>
        <w:tc>
          <w:tcPr>
            <w:tcW w:w="6095" w:type="dxa"/>
            <w:vAlign w:val="center"/>
          </w:tcPr>
          <w:p w14:paraId="10B39789">
            <w:pPr>
              <w:spacing w:line="360" w:lineRule="auto"/>
              <w:rPr>
                <w:rFonts w:ascii="宋体" w:hAnsi="宋体"/>
                <w:sz w:val="24"/>
              </w:rPr>
            </w:pPr>
            <w:r>
              <w:rPr>
                <w:rFonts w:hint="eastAsia" w:ascii="宋体" w:hAnsi="宋体"/>
                <w:sz w:val="24"/>
              </w:rPr>
              <w:t>时间：20</w:t>
            </w:r>
            <w:r>
              <w:rPr>
                <w:rFonts w:ascii="宋体" w:hAnsi="宋体"/>
                <w:sz w:val="24"/>
              </w:rPr>
              <w:t>2</w:t>
            </w:r>
            <w:r>
              <w:rPr>
                <w:rFonts w:hint="eastAsia" w:ascii="宋体" w:hAnsi="宋体"/>
                <w:sz w:val="24"/>
              </w:rPr>
              <w:t>6年</w:t>
            </w:r>
            <w:r>
              <w:rPr>
                <w:rFonts w:hint="eastAsia" w:ascii="宋体" w:hAnsi="宋体"/>
                <w:sz w:val="24"/>
                <w:lang w:val="en-US" w:eastAsia="zh-CN"/>
              </w:rPr>
              <w:t>6</w:t>
            </w:r>
            <w:r>
              <w:rPr>
                <w:rFonts w:hint="eastAsia" w:ascii="宋体" w:hAnsi="宋体"/>
                <w:sz w:val="24"/>
              </w:rPr>
              <w:t>月</w:t>
            </w:r>
            <w:r>
              <w:rPr>
                <w:rFonts w:hint="eastAsia" w:ascii="宋体" w:hAnsi="宋体"/>
                <w:sz w:val="24"/>
                <w:lang w:val="en-US" w:eastAsia="zh-CN"/>
              </w:rPr>
              <w:t>16</w:t>
            </w:r>
            <w:r>
              <w:rPr>
                <w:rFonts w:hint="eastAsia" w:ascii="宋体" w:hAnsi="宋体"/>
                <w:sz w:val="24"/>
              </w:rPr>
              <w:t>日</w:t>
            </w:r>
            <w:r>
              <w:rPr>
                <w:rFonts w:ascii="宋体" w:hAnsi="宋体"/>
                <w:sz w:val="24"/>
              </w:rPr>
              <w:t>9:0</w:t>
            </w:r>
            <w:r>
              <w:rPr>
                <w:rFonts w:hint="eastAsia" w:ascii="宋体" w:hAnsi="宋体"/>
                <w:sz w:val="24"/>
              </w:rPr>
              <w:t>0</w:t>
            </w:r>
          </w:p>
          <w:p w14:paraId="28AFFC6D">
            <w:pPr>
              <w:spacing w:line="360" w:lineRule="auto"/>
              <w:rPr>
                <w:rFonts w:ascii="宋体" w:hAnsi="宋体"/>
                <w:sz w:val="24"/>
              </w:rPr>
            </w:pPr>
            <w:r>
              <w:rPr>
                <w:rFonts w:hint="eastAsia" w:ascii="宋体" w:hAnsi="宋体"/>
                <w:sz w:val="24"/>
              </w:rPr>
              <w:t>地点：长春净月高新技术产业开发区红梅街1号政务服务中心2楼223室</w:t>
            </w:r>
          </w:p>
          <w:p w14:paraId="0562C666">
            <w:pPr>
              <w:spacing w:line="360" w:lineRule="auto"/>
              <w:rPr>
                <w:rFonts w:ascii="宋体" w:hAnsi="宋体"/>
                <w:b/>
                <w:bCs/>
                <w:sz w:val="24"/>
              </w:rPr>
            </w:pPr>
            <w:r>
              <w:rPr>
                <w:rFonts w:hint="eastAsia" w:ascii="宋体" w:hAnsi="宋体"/>
                <w:b/>
                <w:bCs/>
                <w:sz w:val="24"/>
              </w:rPr>
              <w:t>注：投标人自愿参加或不参加。</w:t>
            </w:r>
          </w:p>
        </w:tc>
      </w:tr>
      <w:tr w14:paraId="0BE58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828" w:type="dxa"/>
            <w:vAlign w:val="center"/>
          </w:tcPr>
          <w:p w14:paraId="34AE4F16">
            <w:pPr>
              <w:spacing w:line="360" w:lineRule="auto"/>
              <w:jc w:val="center"/>
              <w:rPr>
                <w:rFonts w:ascii="宋体" w:hAnsi="宋体"/>
                <w:sz w:val="24"/>
              </w:rPr>
            </w:pPr>
            <w:r>
              <w:rPr>
                <w:rFonts w:ascii="宋体" w:hAnsi="宋体"/>
                <w:sz w:val="24"/>
              </w:rPr>
              <w:t>13</w:t>
            </w:r>
          </w:p>
        </w:tc>
        <w:tc>
          <w:tcPr>
            <w:tcW w:w="1272" w:type="dxa"/>
            <w:gridSpan w:val="2"/>
            <w:vAlign w:val="center"/>
          </w:tcPr>
          <w:p w14:paraId="0F6BC8A8">
            <w:pPr>
              <w:spacing w:line="360" w:lineRule="auto"/>
              <w:jc w:val="center"/>
              <w:rPr>
                <w:rFonts w:ascii="宋体" w:hAnsi="宋体"/>
                <w:sz w:val="24"/>
              </w:rPr>
            </w:pPr>
            <w:r>
              <w:rPr>
                <w:rFonts w:ascii="宋体" w:hAnsi="宋体"/>
                <w:sz w:val="24"/>
              </w:rPr>
              <w:t>10</w:t>
            </w:r>
          </w:p>
        </w:tc>
        <w:tc>
          <w:tcPr>
            <w:tcW w:w="1701" w:type="dxa"/>
            <w:vAlign w:val="center"/>
          </w:tcPr>
          <w:p w14:paraId="6F403082">
            <w:pPr>
              <w:spacing w:line="360" w:lineRule="auto"/>
              <w:jc w:val="center"/>
              <w:rPr>
                <w:rFonts w:ascii="宋体" w:hAnsi="宋体"/>
                <w:sz w:val="24"/>
              </w:rPr>
            </w:pPr>
            <w:r>
              <w:rPr>
                <w:rFonts w:hint="eastAsia" w:ascii="宋体" w:hAnsi="宋体"/>
                <w:sz w:val="24"/>
              </w:rPr>
              <w:t>分包</w:t>
            </w:r>
          </w:p>
        </w:tc>
        <w:tc>
          <w:tcPr>
            <w:tcW w:w="6095" w:type="dxa"/>
            <w:vAlign w:val="center"/>
          </w:tcPr>
          <w:p w14:paraId="32722DBC">
            <w:pPr>
              <w:spacing w:line="360" w:lineRule="auto"/>
              <w:rPr>
                <w:rFonts w:ascii="宋体" w:hAnsi="宋体"/>
                <w:sz w:val="24"/>
              </w:rPr>
            </w:pPr>
            <w:r>
              <w:rPr>
                <w:rFonts w:hint="eastAsia" w:ascii="宋体" w:hAnsi="宋体"/>
                <w:sz w:val="24"/>
              </w:rPr>
              <w:t>不分</w:t>
            </w:r>
            <w:r>
              <w:rPr>
                <w:rFonts w:ascii="宋体" w:hAnsi="宋体"/>
                <w:sz w:val="24"/>
              </w:rPr>
              <w:t>包</w:t>
            </w:r>
          </w:p>
        </w:tc>
      </w:tr>
      <w:tr w14:paraId="1DA43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828" w:type="dxa"/>
            <w:vAlign w:val="center"/>
          </w:tcPr>
          <w:p w14:paraId="467EF80A">
            <w:pPr>
              <w:spacing w:line="360" w:lineRule="auto"/>
              <w:jc w:val="center"/>
              <w:rPr>
                <w:rFonts w:ascii="宋体" w:hAnsi="宋体"/>
                <w:sz w:val="24"/>
              </w:rPr>
            </w:pPr>
            <w:r>
              <w:rPr>
                <w:rFonts w:hint="eastAsia" w:ascii="宋体" w:hAnsi="宋体"/>
                <w:sz w:val="24"/>
              </w:rPr>
              <w:t>1</w:t>
            </w:r>
            <w:r>
              <w:rPr>
                <w:rFonts w:ascii="宋体" w:hAnsi="宋体"/>
                <w:sz w:val="24"/>
              </w:rPr>
              <w:t>4</w:t>
            </w:r>
          </w:p>
        </w:tc>
        <w:tc>
          <w:tcPr>
            <w:tcW w:w="1272" w:type="dxa"/>
            <w:gridSpan w:val="2"/>
            <w:vAlign w:val="center"/>
          </w:tcPr>
          <w:p w14:paraId="7033A11C">
            <w:pPr>
              <w:spacing w:line="360" w:lineRule="auto"/>
              <w:jc w:val="center"/>
              <w:rPr>
                <w:rFonts w:ascii="宋体" w:hAnsi="宋体"/>
                <w:sz w:val="24"/>
              </w:rPr>
            </w:pPr>
            <w:r>
              <w:rPr>
                <w:rFonts w:ascii="宋体" w:hAnsi="宋体"/>
                <w:sz w:val="24"/>
              </w:rPr>
              <w:t>11</w:t>
            </w:r>
          </w:p>
        </w:tc>
        <w:tc>
          <w:tcPr>
            <w:tcW w:w="1701" w:type="dxa"/>
            <w:vAlign w:val="center"/>
          </w:tcPr>
          <w:p w14:paraId="7BCEEE38">
            <w:pPr>
              <w:spacing w:line="360" w:lineRule="auto"/>
              <w:jc w:val="center"/>
              <w:rPr>
                <w:rFonts w:ascii="宋体" w:hAnsi="宋体"/>
                <w:sz w:val="24"/>
              </w:rPr>
            </w:pPr>
            <w:r>
              <w:rPr>
                <w:rFonts w:hint="eastAsia" w:ascii="宋体" w:hAnsi="宋体"/>
                <w:sz w:val="24"/>
              </w:rPr>
              <w:t>偏离</w:t>
            </w:r>
          </w:p>
        </w:tc>
        <w:tc>
          <w:tcPr>
            <w:tcW w:w="6095" w:type="dxa"/>
            <w:vAlign w:val="center"/>
          </w:tcPr>
          <w:p w14:paraId="14CB3270">
            <w:pPr>
              <w:spacing w:line="360" w:lineRule="auto"/>
              <w:rPr>
                <w:rFonts w:ascii="宋体" w:hAnsi="宋体"/>
                <w:sz w:val="24"/>
              </w:rPr>
            </w:pPr>
            <w:r>
              <w:rPr>
                <w:rFonts w:hint="eastAsia" w:ascii="宋体" w:hAnsi="宋体"/>
                <w:sz w:val="24"/>
              </w:rPr>
              <w:t>不允许负偏离</w:t>
            </w:r>
          </w:p>
        </w:tc>
      </w:tr>
      <w:tr w14:paraId="534C7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828" w:type="dxa"/>
            <w:vAlign w:val="center"/>
          </w:tcPr>
          <w:p w14:paraId="5947BF76">
            <w:pPr>
              <w:spacing w:line="360" w:lineRule="auto"/>
              <w:jc w:val="center"/>
              <w:rPr>
                <w:rFonts w:ascii="宋体" w:hAnsi="宋体"/>
                <w:sz w:val="24"/>
              </w:rPr>
            </w:pPr>
            <w:r>
              <w:rPr>
                <w:rFonts w:hint="eastAsia" w:ascii="宋体" w:hAnsi="宋体"/>
                <w:sz w:val="24"/>
              </w:rPr>
              <w:t>1</w:t>
            </w:r>
            <w:r>
              <w:rPr>
                <w:rFonts w:ascii="宋体" w:hAnsi="宋体"/>
                <w:sz w:val="24"/>
              </w:rPr>
              <w:t>5</w:t>
            </w:r>
          </w:p>
        </w:tc>
        <w:tc>
          <w:tcPr>
            <w:tcW w:w="1272" w:type="dxa"/>
            <w:gridSpan w:val="2"/>
            <w:vAlign w:val="center"/>
          </w:tcPr>
          <w:p w14:paraId="6EA40F05">
            <w:pPr>
              <w:spacing w:line="360" w:lineRule="auto"/>
              <w:jc w:val="center"/>
              <w:rPr>
                <w:rFonts w:ascii="宋体" w:hAnsi="宋体"/>
                <w:sz w:val="24"/>
              </w:rPr>
            </w:pPr>
            <w:r>
              <w:rPr>
                <w:rFonts w:ascii="宋体" w:hAnsi="宋体"/>
                <w:sz w:val="24"/>
              </w:rPr>
              <w:t>16.1</w:t>
            </w:r>
          </w:p>
        </w:tc>
        <w:tc>
          <w:tcPr>
            <w:tcW w:w="1701" w:type="dxa"/>
            <w:vAlign w:val="center"/>
          </w:tcPr>
          <w:p w14:paraId="35632713">
            <w:pPr>
              <w:spacing w:line="360" w:lineRule="auto"/>
              <w:jc w:val="center"/>
              <w:rPr>
                <w:rFonts w:ascii="宋体" w:hAnsi="宋体"/>
                <w:sz w:val="24"/>
              </w:rPr>
            </w:pPr>
            <w:r>
              <w:rPr>
                <w:rFonts w:hint="eastAsia" w:ascii="宋体" w:hAnsi="宋体"/>
                <w:sz w:val="24"/>
              </w:rPr>
              <w:t>投标价格</w:t>
            </w:r>
          </w:p>
        </w:tc>
        <w:tc>
          <w:tcPr>
            <w:tcW w:w="6095" w:type="dxa"/>
            <w:vAlign w:val="center"/>
          </w:tcPr>
          <w:p w14:paraId="75692F7B">
            <w:pPr>
              <w:spacing w:line="360" w:lineRule="auto"/>
              <w:rPr>
                <w:rFonts w:ascii="宋体" w:hAnsi="宋体"/>
                <w:sz w:val="24"/>
              </w:rPr>
            </w:pPr>
            <w:r>
              <w:rPr>
                <w:rFonts w:hint="eastAsia" w:ascii="宋体" w:hAnsi="宋体"/>
                <w:sz w:val="24"/>
              </w:rPr>
              <w:t>全费用</w:t>
            </w:r>
            <w:r>
              <w:rPr>
                <w:rFonts w:ascii="宋体" w:hAnsi="宋体"/>
                <w:sz w:val="24"/>
              </w:rPr>
              <w:t>报价</w:t>
            </w:r>
            <w:r>
              <w:rPr>
                <w:rFonts w:hint="eastAsia" w:ascii="宋体" w:hAnsi="宋体"/>
                <w:sz w:val="24"/>
              </w:rPr>
              <w:t>法</w:t>
            </w:r>
          </w:p>
        </w:tc>
      </w:tr>
      <w:tr w14:paraId="6B3D4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828" w:type="dxa"/>
            <w:vAlign w:val="center"/>
          </w:tcPr>
          <w:p w14:paraId="2716CDDE">
            <w:pPr>
              <w:spacing w:line="360" w:lineRule="auto"/>
              <w:jc w:val="center"/>
              <w:rPr>
                <w:rFonts w:ascii="宋体" w:hAnsi="宋体"/>
                <w:sz w:val="24"/>
              </w:rPr>
            </w:pPr>
            <w:r>
              <w:rPr>
                <w:rFonts w:ascii="宋体" w:hAnsi="宋体"/>
                <w:sz w:val="24"/>
              </w:rPr>
              <w:t>16</w:t>
            </w:r>
          </w:p>
        </w:tc>
        <w:tc>
          <w:tcPr>
            <w:tcW w:w="1272" w:type="dxa"/>
            <w:gridSpan w:val="2"/>
            <w:vAlign w:val="center"/>
          </w:tcPr>
          <w:p w14:paraId="49BCD19D">
            <w:pPr>
              <w:spacing w:line="360" w:lineRule="auto"/>
              <w:jc w:val="center"/>
              <w:rPr>
                <w:rFonts w:ascii="宋体" w:hAnsi="宋体"/>
                <w:sz w:val="24"/>
              </w:rPr>
            </w:pPr>
            <w:r>
              <w:rPr>
                <w:rFonts w:ascii="宋体" w:hAnsi="宋体"/>
                <w:sz w:val="24"/>
              </w:rPr>
              <w:t>18.1</w:t>
            </w:r>
          </w:p>
        </w:tc>
        <w:tc>
          <w:tcPr>
            <w:tcW w:w="1701" w:type="dxa"/>
            <w:vAlign w:val="center"/>
          </w:tcPr>
          <w:p w14:paraId="53C96407">
            <w:pPr>
              <w:spacing w:line="360" w:lineRule="auto"/>
              <w:jc w:val="center"/>
              <w:rPr>
                <w:rFonts w:ascii="宋体" w:hAnsi="宋体"/>
                <w:sz w:val="24"/>
              </w:rPr>
            </w:pPr>
            <w:r>
              <w:rPr>
                <w:rFonts w:hint="eastAsia" w:ascii="宋体" w:hAnsi="宋体"/>
                <w:sz w:val="24"/>
              </w:rPr>
              <w:t>投标有效期</w:t>
            </w:r>
          </w:p>
        </w:tc>
        <w:tc>
          <w:tcPr>
            <w:tcW w:w="6095" w:type="dxa"/>
            <w:vAlign w:val="center"/>
          </w:tcPr>
          <w:p w14:paraId="7F4167D7">
            <w:pPr>
              <w:spacing w:line="360" w:lineRule="auto"/>
              <w:rPr>
                <w:rFonts w:ascii="宋体" w:hAnsi="宋体"/>
                <w:sz w:val="24"/>
              </w:rPr>
            </w:pPr>
            <w:r>
              <w:rPr>
                <w:rFonts w:hint="eastAsia" w:ascii="宋体" w:hAnsi="宋体"/>
                <w:sz w:val="24"/>
              </w:rPr>
              <w:t>投标截止期之后</w:t>
            </w:r>
            <w:r>
              <w:rPr>
                <w:rFonts w:ascii="宋体" w:hAnsi="宋体"/>
                <w:sz w:val="24"/>
              </w:rPr>
              <w:t>30</w:t>
            </w:r>
            <w:r>
              <w:rPr>
                <w:rFonts w:hint="eastAsia" w:ascii="宋体" w:hAnsi="宋体"/>
                <w:sz w:val="24"/>
              </w:rPr>
              <w:t>天</w:t>
            </w:r>
          </w:p>
        </w:tc>
      </w:tr>
      <w:tr w14:paraId="64D73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828" w:type="dxa"/>
            <w:vAlign w:val="center"/>
          </w:tcPr>
          <w:p w14:paraId="59FA24B4">
            <w:pPr>
              <w:spacing w:line="360" w:lineRule="auto"/>
              <w:jc w:val="center"/>
              <w:rPr>
                <w:rFonts w:ascii="宋体" w:hAnsi="宋体"/>
                <w:sz w:val="24"/>
              </w:rPr>
            </w:pPr>
            <w:r>
              <w:rPr>
                <w:rFonts w:hint="eastAsia" w:ascii="宋体" w:hAnsi="宋体"/>
                <w:sz w:val="24"/>
              </w:rPr>
              <w:t>1</w:t>
            </w:r>
            <w:r>
              <w:rPr>
                <w:rFonts w:ascii="宋体" w:hAnsi="宋体"/>
                <w:sz w:val="24"/>
              </w:rPr>
              <w:t>7</w:t>
            </w:r>
          </w:p>
        </w:tc>
        <w:tc>
          <w:tcPr>
            <w:tcW w:w="1272" w:type="dxa"/>
            <w:gridSpan w:val="2"/>
            <w:vAlign w:val="center"/>
          </w:tcPr>
          <w:p w14:paraId="3233F8C5">
            <w:pPr>
              <w:spacing w:line="360" w:lineRule="auto"/>
              <w:jc w:val="center"/>
              <w:rPr>
                <w:rFonts w:ascii="宋体" w:hAnsi="宋体"/>
                <w:sz w:val="24"/>
              </w:rPr>
            </w:pPr>
            <w:r>
              <w:rPr>
                <w:rFonts w:ascii="宋体" w:hAnsi="宋体"/>
                <w:sz w:val="24"/>
              </w:rPr>
              <w:t>20.3</w:t>
            </w:r>
          </w:p>
        </w:tc>
        <w:tc>
          <w:tcPr>
            <w:tcW w:w="1701" w:type="dxa"/>
            <w:vAlign w:val="center"/>
          </w:tcPr>
          <w:p w14:paraId="17092B19">
            <w:pPr>
              <w:spacing w:line="360" w:lineRule="auto"/>
              <w:jc w:val="center"/>
              <w:rPr>
                <w:rFonts w:ascii="宋体" w:hAnsi="宋体"/>
                <w:sz w:val="24"/>
              </w:rPr>
            </w:pPr>
            <w:r>
              <w:rPr>
                <w:rFonts w:hint="eastAsia" w:ascii="宋体" w:hAnsi="宋体"/>
                <w:sz w:val="24"/>
              </w:rPr>
              <w:t>投标文件份数及</w:t>
            </w:r>
            <w:r>
              <w:rPr>
                <w:rFonts w:ascii="宋体" w:hAnsi="宋体"/>
                <w:sz w:val="24"/>
              </w:rPr>
              <w:t>其他</w:t>
            </w:r>
          </w:p>
        </w:tc>
        <w:tc>
          <w:tcPr>
            <w:tcW w:w="6095" w:type="dxa"/>
            <w:vAlign w:val="center"/>
          </w:tcPr>
          <w:p w14:paraId="04A54AB3">
            <w:pPr>
              <w:spacing w:line="360" w:lineRule="auto"/>
              <w:rPr>
                <w:rFonts w:ascii="宋体" w:hAnsi="宋体"/>
                <w:sz w:val="24"/>
              </w:rPr>
            </w:pPr>
            <w:r>
              <w:rPr>
                <w:rFonts w:hint="eastAsia" w:ascii="宋体" w:hAnsi="宋体"/>
                <w:sz w:val="24"/>
              </w:rPr>
              <w:t>1.投标人须在</w:t>
            </w:r>
            <w:r>
              <w:rPr>
                <w:rFonts w:ascii="宋体" w:hAnsi="宋体"/>
                <w:sz w:val="24"/>
              </w:rPr>
              <w:t>“</w:t>
            </w:r>
            <w:r>
              <w:rPr>
                <w:rFonts w:hint="eastAsia" w:ascii="宋体" w:hAnsi="宋体"/>
                <w:sz w:val="24"/>
              </w:rPr>
              <w:t>政采云</w:t>
            </w:r>
            <w:r>
              <w:rPr>
                <w:rFonts w:ascii="宋体" w:hAnsi="宋体"/>
                <w:sz w:val="24"/>
              </w:rPr>
              <w:t>”</w:t>
            </w:r>
            <w:r>
              <w:rPr>
                <w:rFonts w:hint="eastAsia" w:ascii="宋体" w:hAnsi="宋体"/>
                <w:sz w:val="24"/>
              </w:rPr>
              <w:t>平台上传电子投标文件1份。</w:t>
            </w:r>
          </w:p>
          <w:p w14:paraId="7B736DA2">
            <w:pPr>
              <w:spacing w:line="360" w:lineRule="auto"/>
              <w:rPr>
                <w:rFonts w:ascii="宋体" w:hAnsi="宋体"/>
                <w:sz w:val="24"/>
              </w:rPr>
            </w:pPr>
            <w:r>
              <w:rPr>
                <w:rFonts w:hint="eastAsia" w:ascii="宋体" w:hAnsi="宋体"/>
                <w:sz w:val="24"/>
              </w:rPr>
              <w:t>2.本项目投标人无需递交纸质文件。</w:t>
            </w:r>
          </w:p>
          <w:p w14:paraId="7CDAEFB5">
            <w:pPr>
              <w:spacing w:line="360" w:lineRule="auto"/>
              <w:rPr>
                <w:rFonts w:ascii="宋体" w:hAnsi="宋体"/>
                <w:sz w:val="24"/>
              </w:rPr>
            </w:pPr>
            <w:r>
              <w:rPr>
                <w:rFonts w:hint="eastAsia" w:ascii="宋体" w:hAnsi="宋体"/>
                <w:b/>
                <w:kern w:val="0"/>
                <w:sz w:val="24"/>
              </w:rPr>
              <w:t>注：投标人须办理数字证书参加投标。</w:t>
            </w:r>
          </w:p>
        </w:tc>
      </w:tr>
      <w:tr w14:paraId="1CAD0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828" w:type="dxa"/>
            <w:vAlign w:val="center"/>
          </w:tcPr>
          <w:p w14:paraId="206574B9">
            <w:pPr>
              <w:spacing w:line="360" w:lineRule="auto"/>
              <w:jc w:val="center"/>
              <w:rPr>
                <w:rFonts w:ascii="宋体" w:hAnsi="宋体"/>
                <w:sz w:val="24"/>
              </w:rPr>
            </w:pPr>
            <w:r>
              <w:rPr>
                <w:rFonts w:hint="eastAsia" w:ascii="宋体" w:hAnsi="宋体"/>
                <w:sz w:val="24"/>
              </w:rPr>
              <w:t>18</w:t>
            </w:r>
          </w:p>
        </w:tc>
        <w:tc>
          <w:tcPr>
            <w:tcW w:w="1272" w:type="dxa"/>
            <w:gridSpan w:val="2"/>
            <w:vAlign w:val="center"/>
          </w:tcPr>
          <w:p w14:paraId="346ECCD8">
            <w:pPr>
              <w:spacing w:line="360" w:lineRule="auto"/>
              <w:jc w:val="center"/>
              <w:rPr>
                <w:rFonts w:ascii="宋体" w:hAnsi="宋体"/>
                <w:sz w:val="24"/>
              </w:rPr>
            </w:pPr>
            <w:r>
              <w:rPr>
                <w:rFonts w:hint="eastAsia" w:ascii="宋体" w:hAnsi="宋体"/>
                <w:sz w:val="24"/>
              </w:rPr>
              <w:t>2</w:t>
            </w:r>
            <w:r>
              <w:rPr>
                <w:rFonts w:ascii="宋体" w:hAnsi="宋体"/>
                <w:sz w:val="24"/>
              </w:rPr>
              <w:t>1.1</w:t>
            </w:r>
          </w:p>
        </w:tc>
        <w:tc>
          <w:tcPr>
            <w:tcW w:w="1701" w:type="dxa"/>
            <w:vAlign w:val="center"/>
          </w:tcPr>
          <w:p w14:paraId="35274361">
            <w:pPr>
              <w:spacing w:line="360" w:lineRule="auto"/>
              <w:jc w:val="center"/>
              <w:rPr>
                <w:rFonts w:ascii="宋体" w:hAnsi="宋体"/>
                <w:sz w:val="24"/>
              </w:rPr>
            </w:pPr>
            <w:r>
              <w:rPr>
                <w:rFonts w:hint="eastAsia" w:ascii="宋体" w:hAnsi="宋体"/>
                <w:sz w:val="24"/>
              </w:rPr>
              <w:t>电子投标文件上传、解密</w:t>
            </w:r>
          </w:p>
        </w:tc>
        <w:tc>
          <w:tcPr>
            <w:tcW w:w="6095" w:type="dxa"/>
            <w:vAlign w:val="center"/>
          </w:tcPr>
          <w:p w14:paraId="2B8EA7BD">
            <w:pPr>
              <w:spacing w:line="360" w:lineRule="auto"/>
              <w:rPr>
                <w:rFonts w:ascii="宋体" w:hAnsi="宋体"/>
                <w:sz w:val="24"/>
              </w:rPr>
            </w:pPr>
            <w:r>
              <w:rPr>
                <w:rFonts w:hint="eastAsia" w:ascii="宋体" w:hAnsi="宋体"/>
                <w:sz w:val="24"/>
              </w:rPr>
              <w:t>1.投标人须按照招标文件要求编制投标文件并将文件上传至“政采云”平台。</w:t>
            </w:r>
          </w:p>
          <w:p w14:paraId="7905580B">
            <w:pPr>
              <w:spacing w:line="360" w:lineRule="auto"/>
              <w:rPr>
                <w:rFonts w:ascii="宋体" w:hAnsi="宋体"/>
                <w:sz w:val="24"/>
              </w:rPr>
            </w:pPr>
            <w:r>
              <w:rPr>
                <w:rFonts w:hint="eastAsia" w:ascii="宋体" w:hAnsi="宋体"/>
                <w:sz w:val="24"/>
              </w:rPr>
              <w:t>2.投标人须在解密时间内用数字证书对投标</w:t>
            </w:r>
            <w:r>
              <w:rPr>
                <w:rFonts w:ascii="宋体" w:hAnsi="宋体"/>
                <w:sz w:val="24"/>
              </w:rPr>
              <w:t>文件</w:t>
            </w:r>
            <w:r>
              <w:rPr>
                <w:rFonts w:hint="eastAsia" w:ascii="宋体" w:hAnsi="宋体"/>
                <w:sz w:val="24"/>
              </w:rPr>
              <w:t>进行解密。</w:t>
            </w:r>
          </w:p>
          <w:p w14:paraId="678C5129">
            <w:pPr>
              <w:spacing w:line="360" w:lineRule="auto"/>
              <w:rPr>
                <w:rFonts w:ascii="宋体" w:hAnsi="宋体"/>
                <w:sz w:val="24"/>
              </w:rPr>
            </w:pPr>
            <w:r>
              <w:rPr>
                <w:rFonts w:hint="eastAsia" w:ascii="宋体" w:hAnsi="宋体"/>
                <w:sz w:val="24"/>
              </w:rPr>
              <w:t>3.投标人上传的电子投标文件因未解密而造成投标文件无法进行评审的，投标人自行承担。</w:t>
            </w:r>
          </w:p>
        </w:tc>
      </w:tr>
      <w:tr w14:paraId="6AE10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828" w:type="dxa"/>
            <w:vAlign w:val="center"/>
          </w:tcPr>
          <w:p w14:paraId="2E81CB9F">
            <w:pPr>
              <w:spacing w:line="360" w:lineRule="auto"/>
              <w:jc w:val="center"/>
              <w:rPr>
                <w:rFonts w:ascii="宋体" w:hAnsi="宋体"/>
                <w:sz w:val="24"/>
              </w:rPr>
            </w:pPr>
            <w:r>
              <w:rPr>
                <w:rFonts w:hint="eastAsia" w:ascii="宋体" w:hAnsi="宋体"/>
                <w:sz w:val="24"/>
              </w:rPr>
              <w:t>19</w:t>
            </w:r>
          </w:p>
        </w:tc>
        <w:tc>
          <w:tcPr>
            <w:tcW w:w="1272" w:type="dxa"/>
            <w:gridSpan w:val="2"/>
            <w:vAlign w:val="center"/>
          </w:tcPr>
          <w:p w14:paraId="0EFB7FC9">
            <w:pPr>
              <w:spacing w:line="360" w:lineRule="auto"/>
              <w:jc w:val="center"/>
              <w:rPr>
                <w:rFonts w:ascii="宋体" w:hAnsi="宋体"/>
                <w:sz w:val="24"/>
              </w:rPr>
            </w:pPr>
            <w:r>
              <w:rPr>
                <w:rFonts w:hint="eastAsia" w:ascii="宋体" w:hAnsi="宋体"/>
                <w:sz w:val="24"/>
              </w:rPr>
              <w:t>21</w:t>
            </w:r>
            <w:r>
              <w:rPr>
                <w:rFonts w:ascii="宋体" w:hAnsi="宋体"/>
                <w:sz w:val="24"/>
              </w:rPr>
              <w:t>.7</w:t>
            </w:r>
          </w:p>
        </w:tc>
        <w:tc>
          <w:tcPr>
            <w:tcW w:w="1701" w:type="dxa"/>
            <w:vAlign w:val="center"/>
          </w:tcPr>
          <w:p w14:paraId="54F1EEC1">
            <w:pPr>
              <w:spacing w:line="360" w:lineRule="auto"/>
              <w:jc w:val="center"/>
              <w:rPr>
                <w:rFonts w:ascii="宋体" w:hAnsi="宋体"/>
                <w:sz w:val="24"/>
              </w:rPr>
            </w:pPr>
            <w:r>
              <w:rPr>
                <w:rFonts w:hint="eastAsia" w:ascii="宋体" w:hAnsi="宋体"/>
                <w:sz w:val="24"/>
              </w:rPr>
              <w:t>“双盲”评审</w:t>
            </w:r>
          </w:p>
        </w:tc>
        <w:tc>
          <w:tcPr>
            <w:tcW w:w="6095" w:type="dxa"/>
            <w:vAlign w:val="center"/>
          </w:tcPr>
          <w:p w14:paraId="428EB508">
            <w:pPr>
              <w:spacing w:line="360" w:lineRule="auto"/>
              <w:rPr>
                <w:rFonts w:ascii="宋体" w:hAnsi="宋体"/>
                <w:sz w:val="24"/>
              </w:rPr>
            </w:pPr>
            <w:r>
              <w:rPr>
                <w:rFonts w:hint="eastAsia" w:ascii="宋体" w:hAnsi="宋体"/>
                <w:sz w:val="24"/>
              </w:rPr>
              <w:t>依据吉林省财政厅关于开展“双盲”评审工作的通知，本项目响应文件技术标部分（暗标）必须严格遵守统一格式和规范，未按“盲评”要求制作的，为无效投标。</w:t>
            </w:r>
          </w:p>
        </w:tc>
      </w:tr>
      <w:tr w14:paraId="7A645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28" w:type="dxa"/>
            <w:vAlign w:val="center"/>
          </w:tcPr>
          <w:p w14:paraId="63841CF9">
            <w:pPr>
              <w:spacing w:line="360" w:lineRule="auto"/>
              <w:jc w:val="center"/>
              <w:rPr>
                <w:rFonts w:ascii="宋体" w:hAnsi="宋体"/>
                <w:sz w:val="24"/>
              </w:rPr>
            </w:pPr>
            <w:r>
              <w:rPr>
                <w:rFonts w:hint="eastAsia" w:ascii="宋体" w:hAnsi="宋体"/>
                <w:sz w:val="24"/>
              </w:rPr>
              <w:t>20</w:t>
            </w:r>
          </w:p>
        </w:tc>
        <w:tc>
          <w:tcPr>
            <w:tcW w:w="1272" w:type="dxa"/>
            <w:gridSpan w:val="2"/>
            <w:vAlign w:val="center"/>
          </w:tcPr>
          <w:p w14:paraId="3ED39265">
            <w:pPr>
              <w:spacing w:line="360" w:lineRule="auto"/>
              <w:jc w:val="center"/>
              <w:rPr>
                <w:rFonts w:ascii="宋体" w:hAnsi="宋体"/>
                <w:sz w:val="24"/>
              </w:rPr>
            </w:pPr>
            <w:r>
              <w:rPr>
                <w:rFonts w:ascii="宋体" w:hAnsi="宋体"/>
                <w:sz w:val="24"/>
              </w:rPr>
              <w:t>22.1</w:t>
            </w:r>
          </w:p>
        </w:tc>
        <w:tc>
          <w:tcPr>
            <w:tcW w:w="1701" w:type="dxa"/>
            <w:vAlign w:val="center"/>
          </w:tcPr>
          <w:p w14:paraId="2EFB5A87">
            <w:pPr>
              <w:spacing w:line="360" w:lineRule="auto"/>
              <w:jc w:val="center"/>
              <w:rPr>
                <w:rFonts w:ascii="宋体" w:hAnsi="宋体"/>
                <w:sz w:val="24"/>
              </w:rPr>
            </w:pPr>
            <w:r>
              <w:rPr>
                <w:rFonts w:hint="eastAsia" w:ascii="宋体" w:hAnsi="宋体"/>
                <w:sz w:val="24"/>
              </w:rPr>
              <w:t>投标截止时间、开标</w:t>
            </w:r>
            <w:r>
              <w:rPr>
                <w:rFonts w:ascii="宋体" w:hAnsi="宋体"/>
                <w:sz w:val="24"/>
              </w:rPr>
              <w:t>时间</w:t>
            </w:r>
          </w:p>
        </w:tc>
        <w:tc>
          <w:tcPr>
            <w:tcW w:w="6095" w:type="dxa"/>
            <w:vAlign w:val="center"/>
          </w:tcPr>
          <w:p w14:paraId="3F8FF325">
            <w:pPr>
              <w:spacing w:line="360" w:lineRule="auto"/>
              <w:rPr>
                <w:rFonts w:ascii="宋体" w:hAnsi="宋体"/>
                <w:sz w:val="24"/>
              </w:rPr>
            </w:pPr>
            <w:r>
              <w:rPr>
                <w:rFonts w:hint="eastAsia" w:ascii="宋体" w:hAnsi="宋体"/>
                <w:sz w:val="24"/>
              </w:rPr>
              <w:t>2026年</w:t>
            </w:r>
            <w:r>
              <w:rPr>
                <w:rFonts w:ascii="宋体" w:hAnsi="宋体"/>
                <w:sz w:val="24"/>
              </w:rPr>
              <w:t>6</w:t>
            </w:r>
            <w:r>
              <w:rPr>
                <w:rFonts w:hint="eastAsia" w:ascii="宋体" w:hAnsi="宋体"/>
                <w:sz w:val="24"/>
              </w:rPr>
              <w:t>月</w:t>
            </w:r>
            <w:r>
              <w:rPr>
                <w:rFonts w:hint="eastAsia" w:ascii="宋体" w:hAnsi="宋体"/>
                <w:sz w:val="24"/>
                <w:lang w:val="en-US" w:eastAsia="zh-CN"/>
              </w:rPr>
              <w:t>30</w:t>
            </w:r>
            <w:r>
              <w:rPr>
                <w:rFonts w:hint="eastAsia" w:ascii="宋体" w:hAnsi="宋体"/>
                <w:sz w:val="24"/>
              </w:rPr>
              <w:t>日</w:t>
            </w:r>
            <w:r>
              <w:rPr>
                <w:rFonts w:hint="eastAsia" w:ascii="宋体" w:hAnsi="宋体"/>
                <w:sz w:val="24"/>
                <w:lang w:val="en-US" w:eastAsia="zh-CN"/>
              </w:rPr>
              <w:t>09</w:t>
            </w:r>
            <w:r>
              <w:rPr>
                <w:rFonts w:hint="eastAsia" w:ascii="宋体" w:hAnsi="宋体"/>
                <w:sz w:val="24"/>
              </w:rPr>
              <w:t>:</w:t>
            </w:r>
            <w:r>
              <w:rPr>
                <w:rFonts w:ascii="宋体" w:hAnsi="宋体"/>
                <w:sz w:val="24"/>
              </w:rPr>
              <w:t>0</w:t>
            </w:r>
            <w:r>
              <w:rPr>
                <w:rFonts w:hint="eastAsia" w:ascii="宋体" w:hAnsi="宋体"/>
                <w:sz w:val="24"/>
              </w:rPr>
              <w:t>0时（北京时间）</w:t>
            </w:r>
          </w:p>
        </w:tc>
      </w:tr>
      <w:tr w14:paraId="20DC2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28" w:type="dxa"/>
            <w:vAlign w:val="center"/>
          </w:tcPr>
          <w:p w14:paraId="7D0CD361">
            <w:pPr>
              <w:spacing w:line="360" w:lineRule="auto"/>
              <w:jc w:val="center"/>
              <w:rPr>
                <w:rFonts w:ascii="宋体" w:hAnsi="宋体"/>
                <w:sz w:val="24"/>
              </w:rPr>
            </w:pPr>
            <w:r>
              <w:rPr>
                <w:rFonts w:hint="eastAsia" w:ascii="宋体" w:hAnsi="宋体"/>
                <w:sz w:val="24"/>
              </w:rPr>
              <w:t>21</w:t>
            </w:r>
          </w:p>
        </w:tc>
        <w:tc>
          <w:tcPr>
            <w:tcW w:w="1272" w:type="dxa"/>
            <w:gridSpan w:val="2"/>
            <w:vAlign w:val="center"/>
          </w:tcPr>
          <w:p w14:paraId="154BE3BA">
            <w:pPr>
              <w:spacing w:line="360" w:lineRule="auto"/>
              <w:jc w:val="center"/>
              <w:rPr>
                <w:rFonts w:ascii="宋体" w:hAnsi="宋体"/>
                <w:sz w:val="24"/>
              </w:rPr>
            </w:pPr>
            <w:r>
              <w:rPr>
                <w:rFonts w:hint="eastAsia" w:ascii="宋体" w:hAnsi="宋体"/>
                <w:sz w:val="24"/>
              </w:rPr>
              <w:t>2</w:t>
            </w:r>
            <w:r>
              <w:rPr>
                <w:rFonts w:ascii="宋体" w:hAnsi="宋体"/>
                <w:sz w:val="24"/>
              </w:rPr>
              <w:t>4</w:t>
            </w:r>
          </w:p>
        </w:tc>
        <w:tc>
          <w:tcPr>
            <w:tcW w:w="1701" w:type="dxa"/>
            <w:vAlign w:val="center"/>
          </w:tcPr>
          <w:p w14:paraId="29645C8A">
            <w:pPr>
              <w:spacing w:line="360" w:lineRule="auto"/>
              <w:rPr>
                <w:rFonts w:ascii="宋体" w:hAnsi="宋体"/>
                <w:sz w:val="24"/>
              </w:rPr>
            </w:pPr>
          </w:p>
          <w:p w14:paraId="70067DA4">
            <w:pPr>
              <w:spacing w:line="360" w:lineRule="auto"/>
              <w:jc w:val="center"/>
              <w:rPr>
                <w:rFonts w:ascii="宋体" w:hAnsi="宋体"/>
                <w:sz w:val="24"/>
              </w:rPr>
            </w:pPr>
            <w:r>
              <w:rPr>
                <w:rFonts w:hint="eastAsia" w:ascii="宋体" w:hAnsi="宋体"/>
                <w:sz w:val="24"/>
              </w:rPr>
              <w:t>开标地点</w:t>
            </w:r>
          </w:p>
          <w:p w14:paraId="7C0F8C26">
            <w:pPr>
              <w:rPr>
                <w:rFonts w:ascii="宋体" w:hAnsi="宋体"/>
                <w:sz w:val="24"/>
              </w:rPr>
            </w:pPr>
          </w:p>
        </w:tc>
        <w:tc>
          <w:tcPr>
            <w:tcW w:w="6095" w:type="dxa"/>
            <w:vAlign w:val="center"/>
          </w:tcPr>
          <w:p w14:paraId="6D9CC190">
            <w:pPr>
              <w:spacing w:line="360" w:lineRule="auto"/>
              <w:rPr>
                <w:rFonts w:ascii="宋体" w:hAnsi="宋体"/>
                <w:sz w:val="24"/>
              </w:rPr>
            </w:pPr>
            <w:r>
              <w:rPr>
                <w:rFonts w:hint="eastAsia" w:ascii="宋体" w:hAnsi="宋体"/>
                <w:sz w:val="24"/>
              </w:rPr>
              <w:t>1.长春净月高新技术产业开发区公共资源交易场所开标</w:t>
            </w:r>
            <w:bookmarkStart w:id="50" w:name="_GoBack"/>
            <w:bookmarkEnd w:id="50"/>
            <w:r>
              <w:rPr>
                <w:rFonts w:hint="eastAsia" w:ascii="宋体" w:hAnsi="宋体"/>
                <w:sz w:val="24"/>
              </w:rPr>
              <w:t>室</w:t>
            </w:r>
          </w:p>
          <w:p w14:paraId="21F2FCC2">
            <w:pPr>
              <w:spacing w:line="360" w:lineRule="auto"/>
              <w:rPr>
                <w:rFonts w:ascii="宋体" w:hAnsi="宋体"/>
                <w:b/>
                <w:sz w:val="24"/>
              </w:rPr>
            </w:pPr>
            <w:r>
              <w:rPr>
                <w:rFonts w:hint="eastAsia" w:ascii="宋体" w:hAnsi="宋体"/>
                <w:b/>
                <w:sz w:val="24"/>
              </w:rPr>
              <w:t>2.投标人通过政采云线上参加。</w:t>
            </w:r>
          </w:p>
        </w:tc>
      </w:tr>
      <w:tr w14:paraId="59DF8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jc w:val="center"/>
        </w:trPr>
        <w:tc>
          <w:tcPr>
            <w:tcW w:w="828" w:type="dxa"/>
            <w:vAlign w:val="center"/>
          </w:tcPr>
          <w:p w14:paraId="78171018">
            <w:pPr>
              <w:spacing w:line="360" w:lineRule="auto"/>
              <w:jc w:val="center"/>
              <w:rPr>
                <w:rFonts w:ascii="宋体" w:hAnsi="宋体"/>
                <w:sz w:val="24"/>
              </w:rPr>
            </w:pPr>
            <w:r>
              <w:rPr>
                <w:rFonts w:hint="eastAsia" w:ascii="宋体" w:hAnsi="宋体"/>
                <w:sz w:val="24"/>
              </w:rPr>
              <w:t>22</w:t>
            </w:r>
          </w:p>
        </w:tc>
        <w:tc>
          <w:tcPr>
            <w:tcW w:w="1272" w:type="dxa"/>
            <w:gridSpan w:val="2"/>
            <w:vAlign w:val="center"/>
          </w:tcPr>
          <w:p w14:paraId="0C061F61">
            <w:pPr>
              <w:spacing w:line="360" w:lineRule="auto"/>
              <w:jc w:val="center"/>
              <w:rPr>
                <w:rFonts w:ascii="宋体" w:hAnsi="宋体"/>
                <w:sz w:val="24"/>
              </w:rPr>
            </w:pPr>
            <w:r>
              <w:rPr>
                <w:rFonts w:ascii="宋体" w:hAnsi="宋体"/>
                <w:sz w:val="24"/>
              </w:rPr>
              <w:t>25.1</w:t>
            </w:r>
          </w:p>
        </w:tc>
        <w:tc>
          <w:tcPr>
            <w:tcW w:w="1701" w:type="dxa"/>
            <w:vAlign w:val="center"/>
          </w:tcPr>
          <w:p w14:paraId="45A32F01">
            <w:pPr>
              <w:spacing w:line="360" w:lineRule="auto"/>
              <w:jc w:val="center"/>
              <w:rPr>
                <w:rFonts w:ascii="宋体" w:hAnsi="宋体"/>
                <w:sz w:val="24"/>
              </w:rPr>
            </w:pPr>
            <w:r>
              <w:rPr>
                <w:rFonts w:hint="eastAsia" w:ascii="宋体" w:hAnsi="宋体"/>
                <w:sz w:val="24"/>
              </w:rPr>
              <w:t>电子投标文件解密时间和地点</w:t>
            </w:r>
          </w:p>
        </w:tc>
        <w:tc>
          <w:tcPr>
            <w:tcW w:w="6095" w:type="dxa"/>
            <w:vAlign w:val="center"/>
          </w:tcPr>
          <w:p w14:paraId="5069F603">
            <w:pPr>
              <w:spacing w:line="360" w:lineRule="auto"/>
              <w:rPr>
                <w:rFonts w:ascii="宋体" w:hAnsi="宋体"/>
                <w:sz w:val="24"/>
              </w:rPr>
            </w:pPr>
            <w:r>
              <w:rPr>
                <w:rFonts w:hint="eastAsia" w:ascii="宋体" w:hAnsi="宋体"/>
                <w:sz w:val="24"/>
              </w:rPr>
              <w:t>时间：2026年</w:t>
            </w:r>
            <w:r>
              <w:rPr>
                <w:rFonts w:ascii="宋体" w:hAnsi="宋体"/>
                <w:sz w:val="24"/>
              </w:rPr>
              <w:t>6</w:t>
            </w:r>
            <w:r>
              <w:rPr>
                <w:rFonts w:hint="eastAsia" w:ascii="宋体" w:hAnsi="宋体"/>
                <w:sz w:val="24"/>
              </w:rPr>
              <w:t>月</w:t>
            </w:r>
            <w:r>
              <w:rPr>
                <w:rFonts w:hint="eastAsia" w:ascii="宋体" w:hAnsi="宋体"/>
                <w:sz w:val="24"/>
                <w:lang w:val="en-US" w:eastAsia="zh-CN"/>
              </w:rPr>
              <w:t>30</w:t>
            </w:r>
            <w:r>
              <w:rPr>
                <w:rFonts w:hint="eastAsia" w:ascii="宋体" w:hAnsi="宋体"/>
                <w:sz w:val="24"/>
              </w:rPr>
              <w:t>日</w:t>
            </w:r>
            <w:r>
              <w:rPr>
                <w:rFonts w:hint="eastAsia" w:ascii="宋体" w:hAnsi="宋体"/>
                <w:sz w:val="24"/>
                <w:lang w:val="en-US" w:eastAsia="zh-CN"/>
              </w:rPr>
              <w:t>09</w:t>
            </w:r>
            <w:r>
              <w:rPr>
                <w:rFonts w:hint="eastAsia" w:ascii="宋体" w:hAnsi="宋体"/>
                <w:sz w:val="24"/>
              </w:rPr>
              <w:t>:</w:t>
            </w:r>
            <w:r>
              <w:rPr>
                <w:rFonts w:ascii="宋体" w:hAnsi="宋体"/>
                <w:sz w:val="24"/>
              </w:rPr>
              <w:t>00</w:t>
            </w:r>
            <w:r>
              <w:rPr>
                <w:rFonts w:hint="eastAsia" w:ascii="宋体" w:hAnsi="宋体"/>
                <w:sz w:val="24"/>
              </w:rPr>
              <w:t>至</w:t>
            </w:r>
            <w:r>
              <w:rPr>
                <w:rFonts w:hint="eastAsia" w:ascii="宋体" w:hAnsi="宋体"/>
                <w:sz w:val="24"/>
                <w:lang w:val="en-US" w:eastAsia="zh-CN"/>
              </w:rPr>
              <w:t>09</w:t>
            </w:r>
            <w:r>
              <w:rPr>
                <w:rFonts w:hint="eastAsia" w:ascii="宋体" w:hAnsi="宋体"/>
                <w:sz w:val="24"/>
              </w:rPr>
              <w:t>:</w:t>
            </w:r>
            <w:r>
              <w:rPr>
                <w:rFonts w:ascii="宋体" w:hAnsi="宋体"/>
                <w:sz w:val="24"/>
              </w:rPr>
              <w:t>3</w:t>
            </w:r>
            <w:r>
              <w:rPr>
                <w:rFonts w:hint="eastAsia" w:ascii="宋体" w:hAnsi="宋体"/>
                <w:sz w:val="24"/>
              </w:rPr>
              <w:t>0（北京时间）</w:t>
            </w:r>
          </w:p>
          <w:p w14:paraId="4E9F35F1">
            <w:pPr>
              <w:spacing w:line="360" w:lineRule="auto"/>
              <w:rPr>
                <w:rFonts w:ascii="宋体" w:hAnsi="宋体"/>
                <w:sz w:val="24"/>
              </w:rPr>
            </w:pPr>
            <w:r>
              <w:rPr>
                <w:rFonts w:hint="eastAsia" w:ascii="宋体" w:hAnsi="宋体"/>
                <w:sz w:val="24"/>
              </w:rPr>
              <w:t>地点：“政采云”平台网上解密</w:t>
            </w:r>
          </w:p>
        </w:tc>
      </w:tr>
      <w:tr w14:paraId="37EC0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828" w:type="dxa"/>
            <w:vAlign w:val="center"/>
          </w:tcPr>
          <w:p w14:paraId="5C630F2B">
            <w:pPr>
              <w:spacing w:line="360" w:lineRule="auto"/>
              <w:jc w:val="center"/>
              <w:rPr>
                <w:rFonts w:ascii="宋体" w:hAnsi="宋体"/>
                <w:sz w:val="24"/>
              </w:rPr>
            </w:pPr>
            <w:r>
              <w:rPr>
                <w:rFonts w:ascii="宋体" w:hAnsi="宋体"/>
                <w:sz w:val="24"/>
              </w:rPr>
              <w:t>2</w:t>
            </w:r>
            <w:r>
              <w:rPr>
                <w:rFonts w:hint="eastAsia" w:ascii="宋体" w:hAnsi="宋体"/>
                <w:sz w:val="24"/>
              </w:rPr>
              <w:t>3</w:t>
            </w:r>
          </w:p>
        </w:tc>
        <w:tc>
          <w:tcPr>
            <w:tcW w:w="1272" w:type="dxa"/>
            <w:gridSpan w:val="2"/>
            <w:vAlign w:val="center"/>
          </w:tcPr>
          <w:p w14:paraId="4677C19D">
            <w:pPr>
              <w:spacing w:line="360" w:lineRule="auto"/>
              <w:jc w:val="center"/>
              <w:rPr>
                <w:rFonts w:ascii="宋体" w:hAnsi="宋体"/>
                <w:sz w:val="24"/>
              </w:rPr>
            </w:pPr>
            <w:r>
              <w:rPr>
                <w:rFonts w:hint="eastAsia" w:ascii="宋体" w:hAnsi="宋体"/>
                <w:sz w:val="24"/>
              </w:rPr>
              <w:t>2</w:t>
            </w:r>
            <w:r>
              <w:rPr>
                <w:rFonts w:ascii="宋体" w:hAnsi="宋体"/>
                <w:sz w:val="24"/>
              </w:rPr>
              <w:t>6</w:t>
            </w:r>
            <w:r>
              <w:rPr>
                <w:rFonts w:hint="eastAsia" w:ascii="宋体" w:hAnsi="宋体"/>
                <w:sz w:val="24"/>
              </w:rPr>
              <w:t>.2</w:t>
            </w:r>
          </w:p>
        </w:tc>
        <w:tc>
          <w:tcPr>
            <w:tcW w:w="1701" w:type="dxa"/>
            <w:vAlign w:val="center"/>
          </w:tcPr>
          <w:p w14:paraId="1D8928D0">
            <w:pPr>
              <w:spacing w:line="360" w:lineRule="auto"/>
              <w:jc w:val="center"/>
              <w:rPr>
                <w:rFonts w:ascii="宋体" w:hAnsi="宋体"/>
                <w:sz w:val="24"/>
              </w:rPr>
            </w:pPr>
            <w:r>
              <w:rPr>
                <w:rFonts w:hint="eastAsia" w:ascii="宋体" w:hAnsi="宋体"/>
                <w:sz w:val="24"/>
              </w:rPr>
              <w:t>评标委员会的组建</w:t>
            </w:r>
          </w:p>
        </w:tc>
        <w:tc>
          <w:tcPr>
            <w:tcW w:w="6095" w:type="dxa"/>
            <w:vAlign w:val="center"/>
          </w:tcPr>
          <w:p w14:paraId="3C4FC9DC">
            <w:pPr>
              <w:spacing w:line="360" w:lineRule="auto"/>
              <w:rPr>
                <w:rFonts w:ascii="宋体" w:hAnsi="宋体"/>
                <w:sz w:val="24"/>
              </w:rPr>
            </w:pPr>
            <w:r>
              <w:rPr>
                <w:rFonts w:hint="eastAsia" w:ascii="宋体" w:hAnsi="宋体"/>
                <w:sz w:val="24"/>
              </w:rPr>
              <w:t>评标委员会构成：共</w:t>
            </w:r>
            <w:r>
              <w:rPr>
                <w:rFonts w:hint="eastAsia" w:ascii="宋体" w:hAnsi="宋体"/>
                <w:sz w:val="24"/>
                <w:u w:val="single"/>
              </w:rPr>
              <w:t>5</w:t>
            </w:r>
            <w:r>
              <w:rPr>
                <w:rFonts w:hint="eastAsia" w:ascii="宋体" w:hAnsi="宋体"/>
                <w:sz w:val="24"/>
              </w:rPr>
              <w:t>人</w:t>
            </w:r>
          </w:p>
          <w:p w14:paraId="0D8C3A30">
            <w:pPr>
              <w:spacing w:line="360" w:lineRule="auto"/>
              <w:rPr>
                <w:rFonts w:ascii="宋体" w:hAnsi="宋体"/>
                <w:sz w:val="24"/>
              </w:rPr>
            </w:pPr>
            <w:r>
              <w:rPr>
                <w:rFonts w:hint="eastAsia" w:ascii="宋体" w:hAnsi="宋体"/>
                <w:sz w:val="24"/>
              </w:rPr>
              <w:t>评标专家确定方式：从依法设立的专家库中随机抽取</w:t>
            </w:r>
          </w:p>
        </w:tc>
      </w:tr>
      <w:tr w14:paraId="47835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jc w:val="center"/>
        </w:trPr>
        <w:tc>
          <w:tcPr>
            <w:tcW w:w="828" w:type="dxa"/>
            <w:vAlign w:val="center"/>
          </w:tcPr>
          <w:p w14:paraId="7E239DDB">
            <w:pPr>
              <w:spacing w:line="360" w:lineRule="auto"/>
              <w:jc w:val="center"/>
              <w:rPr>
                <w:rFonts w:ascii="宋体" w:hAnsi="宋体"/>
                <w:sz w:val="24"/>
              </w:rPr>
            </w:pPr>
            <w:r>
              <w:rPr>
                <w:rFonts w:hint="eastAsia" w:ascii="宋体" w:hAnsi="宋体"/>
                <w:sz w:val="24"/>
              </w:rPr>
              <w:t>24</w:t>
            </w:r>
          </w:p>
        </w:tc>
        <w:tc>
          <w:tcPr>
            <w:tcW w:w="1272" w:type="dxa"/>
            <w:gridSpan w:val="2"/>
            <w:vAlign w:val="center"/>
          </w:tcPr>
          <w:p w14:paraId="5C1F71EC">
            <w:pPr>
              <w:spacing w:line="360" w:lineRule="auto"/>
              <w:jc w:val="center"/>
              <w:rPr>
                <w:rFonts w:ascii="宋体" w:hAnsi="宋体"/>
                <w:sz w:val="24"/>
              </w:rPr>
            </w:pPr>
            <w:r>
              <w:rPr>
                <w:rFonts w:ascii="宋体" w:hAnsi="宋体"/>
                <w:sz w:val="24"/>
              </w:rPr>
              <w:t>34.2</w:t>
            </w:r>
          </w:p>
        </w:tc>
        <w:tc>
          <w:tcPr>
            <w:tcW w:w="1701" w:type="dxa"/>
            <w:vAlign w:val="center"/>
          </w:tcPr>
          <w:p w14:paraId="190153A0">
            <w:pPr>
              <w:spacing w:line="360" w:lineRule="auto"/>
              <w:jc w:val="center"/>
              <w:rPr>
                <w:rFonts w:ascii="宋体" w:hAnsi="宋体"/>
                <w:sz w:val="24"/>
              </w:rPr>
            </w:pPr>
            <w:r>
              <w:rPr>
                <w:rFonts w:hint="eastAsia" w:ascii="宋体" w:hAnsi="宋体"/>
                <w:sz w:val="24"/>
              </w:rPr>
              <w:t>履约保证金金额</w:t>
            </w:r>
            <w:r>
              <w:rPr>
                <w:rFonts w:ascii="宋体" w:hAnsi="宋体"/>
                <w:sz w:val="24"/>
              </w:rPr>
              <w:t>及开户行</w:t>
            </w:r>
          </w:p>
        </w:tc>
        <w:tc>
          <w:tcPr>
            <w:tcW w:w="6095" w:type="dxa"/>
            <w:vAlign w:val="center"/>
          </w:tcPr>
          <w:p w14:paraId="201EA5A0">
            <w:pPr>
              <w:spacing w:line="360" w:lineRule="auto"/>
              <w:rPr>
                <w:rFonts w:ascii="宋体" w:hAnsi="宋体"/>
                <w:color w:val="FF0000"/>
                <w:sz w:val="24"/>
              </w:rPr>
            </w:pPr>
            <w:r>
              <w:rPr>
                <w:rFonts w:hint="eastAsia" w:ascii="宋体" w:hAnsi="宋体"/>
                <w:color w:val="000000" w:themeColor="text1"/>
                <w:sz w:val="24"/>
                <w14:textFill>
                  <w14:solidFill>
                    <w14:schemeClr w14:val="tx1"/>
                  </w14:solidFill>
                </w14:textFill>
              </w:rPr>
              <w:t>1.</w:t>
            </w:r>
            <w:r>
              <w:rPr>
                <w:rFonts w:hint="eastAsia" w:ascii="宋体" w:hAnsi="宋体"/>
                <w:sz w:val="24"/>
              </w:rPr>
              <w:t>中标供应商缴纳履约保证金金额</w:t>
            </w:r>
            <w:r>
              <w:rPr>
                <w:rFonts w:ascii="宋体" w:hAnsi="宋体"/>
                <w:sz w:val="24"/>
              </w:rPr>
              <w:t>：</w:t>
            </w:r>
            <w:r>
              <w:rPr>
                <w:rFonts w:hint="eastAsia" w:ascii="宋体" w:hAnsi="宋体"/>
                <w:sz w:val="24"/>
              </w:rPr>
              <w:t>2万元（以人民币计）。</w:t>
            </w:r>
          </w:p>
          <w:p w14:paraId="107906E8">
            <w:pPr>
              <w:spacing w:line="360" w:lineRule="auto"/>
              <w:rPr>
                <w:rFonts w:ascii="宋体" w:hAnsi="宋体"/>
                <w:sz w:val="24"/>
              </w:rPr>
            </w:pPr>
            <w:r>
              <w:rPr>
                <w:rFonts w:hint="eastAsia" w:ascii="宋体" w:hAnsi="宋体"/>
                <w:color w:val="000000" w:themeColor="text1"/>
                <w:sz w:val="24"/>
                <w14:textFill>
                  <w14:solidFill>
                    <w14:schemeClr w14:val="tx1"/>
                  </w14:solidFill>
                </w14:textFill>
              </w:rPr>
              <w:t>2.开户行：收款单位：长春净月高新技术产业开发区机关财务结算中心；账号：7770520109000022；开户行：吉林银行永顺路支行；地址：长春净月高新技术产业开发区永顺路3106号。转账时须备注“长春净月高新技术产业开发区教育局202</w:t>
            </w:r>
            <w:r>
              <w:rPr>
                <w:rFonts w:ascii="宋体" w:hAnsi="宋体"/>
                <w:color w:val="000000" w:themeColor="text1"/>
                <w:sz w:val="24"/>
                <w14:textFill>
                  <w14:solidFill>
                    <w14:schemeClr w14:val="tx1"/>
                  </w14:solidFill>
                </w14:textFill>
              </w:rPr>
              <w:t>6</w:t>
            </w:r>
            <w:r>
              <w:rPr>
                <w:rFonts w:hint="eastAsia" w:ascii="宋体" w:hAnsi="宋体"/>
                <w:color w:val="000000" w:themeColor="text1"/>
                <w:sz w:val="24"/>
                <w14:textFill>
                  <w14:solidFill>
                    <w14:schemeClr w14:val="tx1"/>
                  </w14:solidFill>
                </w14:textFill>
              </w:rPr>
              <w:t>年</w:t>
            </w:r>
            <w:r>
              <w:rPr>
                <w:rFonts w:hint="eastAsia" w:ascii="宋体" w:hAnsi="宋体"/>
                <w:color w:val="000000" w:themeColor="text1"/>
                <w:sz w:val="24"/>
                <w:lang w:eastAsia="zh-CN"/>
                <w14:textFill>
                  <w14:solidFill>
                    <w14:schemeClr w14:val="tx1"/>
                  </w14:solidFill>
                </w14:textFill>
              </w:rPr>
              <w:t>中小学电子设备</w:t>
            </w:r>
            <w:r>
              <w:rPr>
                <w:rFonts w:hint="eastAsia" w:ascii="宋体" w:hAnsi="宋体"/>
                <w:color w:val="000000" w:themeColor="text1"/>
                <w:sz w:val="24"/>
                <w14:textFill>
                  <w14:solidFill>
                    <w14:schemeClr w14:val="tx1"/>
                  </w14:solidFill>
                </w14:textFill>
              </w:rPr>
              <w:t>公开招标采购项目”字样。</w:t>
            </w:r>
          </w:p>
        </w:tc>
      </w:tr>
    </w:tbl>
    <w:p w14:paraId="7B52E439">
      <w:pPr>
        <w:rPr>
          <w:rFonts w:ascii="仿宋_GB2312" w:eastAsia="仿宋_GB2312"/>
          <w:sz w:val="28"/>
        </w:rPr>
        <w:sectPr>
          <w:pgSz w:w="11907" w:h="16840"/>
          <w:pgMar w:top="1134" w:right="1134" w:bottom="1134" w:left="1418" w:header="1021" w:footer="1021" w:gutter="0"/>
          <w:cols w:space="720" w:num="1"/>
          <w:docGrid w:linePitch="286" w:charSpace="0"/>
        </w:sectPr>
      </w:pPr>
    </w:p>
    <w:p w14:paraId="712C37F1">
      <w:pPr>
        <w:ind w:firstLine="3654" w:firstLineChars="1300"/>
        <w:outlineLvl w:val="1"/>
        <w:rPr>
          <w:rFonts w:ascii="宋体"/>
          <w:b/>
          <w:bCs/>
          <w:sz w:val="28"/>
        </w:rPr>
      </w:pPr>
      <w:bookmarkStart w:id="15" w:name="_Toc141334032"/>
      <w:r>
        <w:rPr>
          <w:rFonts w:hint="eastAsia" w:ascii="宋体"/>
          <w:b/>
          <w:bCs/>
          <w:sz w:val="28"/>
        </w:rPr>
        <w:t>二、总则</w:t>
      </w:r>
      <w:bookmarkEnd w:id="15"/>
    </w:p>
    <w:p w14:paraId="6A19FF6F">
      <w:pPr>
        <w:spacing w:line="360" w:lineRule="auto"/>
        <w:rPr>
          <w:rFonts w:ascii="宋体" w:hAnsi="宋体"/>
          <w:sz w:val="24"/>
        </w:rPr>
      </w:pPr>
      <w:r>
        <w:rPr>
          <w:rFonts w:hint="eastAsia" w:ascii="宋体" w:hAnsi="宋体"/>
          <w:b/>
          <w:sz w:val="24"/>
        </w:rPr>
        <w:t>1.项目概况</w:t>
      </w:r>
    </w:p>
    <w:p w14:paraId="78C29960">
      <w:pPr>
        <w:spacing w:line="360" w:lineRule="auto"/>
        <w:rPr>
          <w:rFonts w:ascii="宋体" w:hAnsi="宋体"/>
          <w:sz w:val="24"/>
        </w:rPr>
      </w:pPr>
      <w:r>
        <w:rPr>
          <w:rFonts w:hint="eastAsia" w:ascii="宋体" w:hAnsi="宋体"/>
          <w:sz w:val="24"/>
        </w:rPr>
        <w:t>1.1根据《中华人民共和国政府采购法》、《政府采购货物和服务招标投标管理办法》等有关法律、法规和规章的规定，本招标项目已经具备招标条件，现对项目进行招标。</w:t>
      </w:r>
    </w:p>
    <w:p w14:paraId="3276AEEA">
      <w:pPr>
        <w:spacing w:line="360" w:lineRule="auto"/>
        <w:rPr>
          <w:rFonts w:ascii="宋体" w:hAnsi="宋体"/>
          <w:sz w:val="24"/>
        </w:rPr>
      </w:pPr>
      <w:r>
        <w:rPr>
          <w:rFonts w:hint="eastAsia" w:ascii="宋体" w:hAnsi="宋体"/>
          <w:sz w:val="24"/>
        </w:rPr>
        <w:t>1.2本项目采购人：见本须知前附表。</w:t>
      </w:r>
    </w:p>
    <w:p w14:paraId="0044CA43">
      <w:pPr>
        <w:spacing w:line="360" w:lineRule="auto"/>
        <w:rPr>
          <w:rFonts w:ascii="宋体" w:hAnsi="宋体"/>
          <w:sz w:val="24"/>
        </w:rPr>
      </w:pPr>
      <w:r>
        <w:rPr>
          <w:rFonts w:hint="eastAsia" w:ascii="宋体" w:hAnsi="宋体"/>
          <w:sz w:val="24"/>
        </w:rPr>
        <w:t>1.3本项目集中采购机构：见本须知前附表。</w:t>
      </w:r>
    </w:p>
    <w:p w14:paraId="1212F9BB">
      <w:pPr>
        <w:spacing w:line="360" w:lineRule="auto"/>
        <w:rPr>
          <w:rFonts w:ascii="宋体" w:hAnsi="宋体"/>
          <w:sz w:val="24"/>
        </w:rPr>
      </w:pPr>
      <w:r>
        <w:rPr>
          <w:rFonts w:hint="eastAsia" w:ascii="宋体" w:hAnsi="宋体"/>
          <w:sz w:val="24"/>
        </w:rPr>
        <w:t>1.4本项目名称及项目编号：见本须知前附表。</w:t>
      </w:r>
    </w:p>
    <w:p w14:paraId="348FF61E">
      <w:pPr>
        <w:spacing w:line="360" w:lineRule="auto"/>
        <w:rPr>
          <w:rFonts w:ascii="宋体" w:hAnsi="宋体"/>
          <w:sz w:val="24"/>
        </w:rPr>
      </w:pPr>
      <w:r>
        <w:rPr>
          <w:rFonts w:hint="eastAsia" w:ascii="宋体" w:hAnsi="宋体"/>
          <w:sz w:val="24"/>
        </w:rPr>
        <w:t>1.5本项目实施地点：见本须知前附表。</w:t>
      </w:r>
    </w:p>
    <w:p w14:paraId="37AA8887">
      <w:pPr>
        <w:spacing w:line="360" w:lineRule="auto"/>
        <w:rPr>
          <w:rFonts w:ascii="宋体" w:hAnsi="宋体"/>
          <w:sz w:val="24"/>
        </w:rPr>
      </w:pPr>
      <w:r>
        <w:rPr>
          <w:rFonts w:hint="eastAsia" w:ascii="宋体" w:hAnsi="宋体"/>
          <w:b/>
          <w:sz w:val="24"/>
        </w:rPr>
        <w:t>2.资金来源和落实情况</w:t>
      </w:r>
    </w:p>
    <w:p w14:paraId="7586DBE0">
      <w:pPr>
        <w:spacing w:line="360" w:lineRule="auto"/>
        <w:rPr>
          <w:rFonts w:ascii="宋体" w:hAnsi="宋体"/>
          <w:sz w:val="24"/>
        </w:rPr>
      </w:pPr>
      <w:r>
        <w:rPr>
          <w:rFonts w:hint="eastAsia" w:ascii="宋体" w:hAnsi="宋体"/>
          <w:sz w:val="24"/>
        </w:rPr>
        <w:t>2.1本项目的资金来源：见本须知前附表。</w:t>
      </w:r>
    </w:p>
    <w:p w14:paraId="6A405AD6">
      <w:pPr>
        <w:spacing w:line="360" w:lineRule="auto"/>
        <w:rPr>
          <w:rFonts w:ascii="宋体" w:hAnsi="宋体"/>
          <w:sz w:val="24"/>
        </w:rPr>
      </w:pPr>
      <w:r>
        <w:rPr>
          <w:rFonts w:hint="eastAsia" w:ascii="宋体" w:hAnsi="宋体"/>
          <w:sz w:val="24"/>
        </w:rPr>
        <w:t>2.2本项目的资金落实情况：见本须知前附表。</w:t>
      </w:r>
    </w:p>
    <w:p w14:paraId="0936D0B8">
      <w:pPr>
        <w:spacing w:line="360" w:lineRule="auto"/>
        <w:rPr>
          <w:rFonts w:ascii="宋体" w:hAnsi="宋体"/>
          <w:b/>
          <w:sz w:val="24"/>
        </w:rPr>
      </w:pPr>
      <w:r>
        <w:rPr>
          <w:rFonts w:hint="eastAsia" w:ascii="宋体" w:hAnsi="宋体"/>
          <w:b/>
          <w:sz w:val="24"/>
        </w:rPr>
        <w:t>3.招标内容、合同履约期限和质量要求</w:t>
      </w:r>
    </w:p>
    <w:p w14:paraId="625F8A45">
      <w:pPr>
        <w:spacing w:line="360" w:lineRule="auto"/>
        <w:rPr>
          <w:rFonts w:ascii="宋体" w:hAnsi="宋体"/>
          <w:sz w:val="24"/>
        </w:rPr>
      </w:pPr>
      <w:r>
        <w:rPr>
          <w:rFonts w:hint="eastAsia" w:ascii="宋体" w:hAnsi="宋体"/>
          <w:sz w:val="24"/>
        </w:rPr>
        <w:t>3.1本项目</w:t>
      </w:r>
      <w:r>
        <w:rPr>
          <w:rFonts w:ascii="宋体" w:hAnsi="宋体"/>
          <w:sz w:val="24"/>
        </w:rPr>
        <w:t>的</w:t>
      </w:r>
      <w:r>
        <w:rPr>
          <w:rFonts w:hint="eastAsia" w:ascii="宋体" w:hAnsi="宋体"/>
          <w:sz w:val="24"/>
        </w:rPr>
        <w:t>招标内容：见本须知前附表。</w:t>
      </w:r>
    </w:p>
    <w:p w14:paraId="11F61B39">
      <w:pPr>
        <w:spacing w:line="360" w:lineRule="auto"/>
        <w:rPr>
          <w:rFonts w:ascii="宋体" w:hAnsi="宋体"/>
          <w:sz w:val="24"/>
        </w:rPr>
      </w:pPr>
      <w:r>
        <w:rPr>
          <w:rFonts w:hint="eastAsia" w:ascii="宋体" w:hAnsi="宋体"/>
          <w:sz w:val="24"/>
        </w:rPr>
        <w:t>3.2本项目的合同履约期限：见本须知前附表。</w:t>
      </w:r>
    </w:p>
    <w:p w14:paraId="2115369A">
      <w:pPr>
        <w:spacing w:line="360" w:lineRule="auto"/>
        <w:rPr>
          <w:rFonts w:ascii="宋体" w:hAnsi="宋体"/>
          <w:sz w:val="24"/>
        </w:rPr>
      </w:pPr>
      <w:r>
        <w:rPr>
          <w:rFonts w:hint="eastAsia" w:ascii="宋体" w:hAnsi="宋体"/>
          <w:sz w:val="24"/>
        </w:rPr>
        <w:t>3.3本项目的质量要求：见本须知前附表。</w:t>
      </w:r>
    </w:p>
    <w:p w14:paraId="6BBF70CB">
      <w:pPr>
        <w:spacing w:line="360" w:lineRule="auto"/>
        <w:rPr>
          <w:rFonts w:ascii="宋体" w:hAnsi="宋体"/>
          <w:b/>
          <w:sz w:val="24"/>
        </w:rPr>
      </w:pPr>
      <w:r>
        <w:rPr>
          <w:rFonts w:ascii="宋体" w:hAnsi="宋体"/>
          <w:b/>
          <w:sz w:val="24"/>
        </w:rPr>
        <w:t>4</w:t>
      </w:r>
      <w:r>
        <w:rPr>
          <w:rFonts w:hint="eastAsia" w:ascii="宋体" w:hAnsi="宋体"/>
          <w:b/>
          <w:sz w:val="24"/>
        </w:rPr>
        <w:t>.投标人的资格标准与合格条件</w:t>
      </w:r>
    </w:p>
    <w:p w14:paraId="558BDA4B">
      <w:pPr>
        <w:spacing w:line="360" w:lineRule="auto"/>
        <w:rPr>
          <w:rFonts w:ascii="宋体" w:hAnsi="宋体"/>
          <w:sz w:val="24"/>
        </w:rPr>
      </w:pPr>
      <w:r>
        <w:rPr>
          <w:rFonts w:ascii="宋体" w:hAnsi="宋体"/>
          <w:sz w:val="24"/>
        </w:rPr>
        <w:t>4</w:t>
      </w:r>
      <w:r>
        <w:rPr>
          <w:rFonts w:hint="eastAsia" w:ascii="宋体" w:hAnsi="宋体"/>
          <w:sz w:val="24"/>
        </w:rPr>
        <w:t>.1投标人应具备承担本项目的资质条件：见本须知前附表。</w:t>
      </w:r>
    </w:p>
    <w:p w14:paraId="55D0FF3A">
      <w:pPr>
        <w:spacing w:line="360" w:lineRule="auto"/>
        <w:rPr>
          <w:rFonts w:ascii="宋体" w:hAnsi="宋体"/>
          <w:sz w:val="24"/>
        </w:rPr>
      </w:pPr>
      <w:r>
        <w:rPr>
          <w:rFonts w:ascii="宋体" w:hAnsi="宋体"/>
          <w:sz w:val="24"/>
        </w:rPr>
        <w:t>4</w:t>
      </w:r>
      <w:r>
        <w:rPr>
          <w:rFonts w:hint="eastAsia" w:ascii="宋体" w:hAnsi="宋体"/>
          <w:sz w:val="24"/>
        </w:rPr>
        <w:t>.2本项目是否接授联合体响应：见本须知前附表。</w:t>
      </w:r>
    </w:p>
    <w:p w14:paraId="44D74DB3">
      <w:pPr>
        <w:spacing w:line="360" w:lineRule="auto"/>
        <w:rPr>
          <w:rFonts w:ascii="宋体" w:hAnsi="宋体"/>
          <w:sz w:val="24"/>
        </w:rPr>
      </w:pPr>
      <w:r>
        <w:rPr>
          <w:rFonts w:ascii="宋体" w:hAnsi="宋体"/>
          <w:sz w:val="24"/>
        </w:rPr>
        <w:t>4</w:t>
      </w:r>
      <w:r>
        <w:rPr>
          <w:rFonts w:hint="eastAsia" w:ascii="宋体" w:hAnsi="宋体"/>
          <w:sz w:val="24"/>
        </w:rPr>
        <w:t>.3投标人不得存在下列情形之一：</w:t>
      </w:r>
    </w:p>
    <w:p w14:paraId="631B50A5">
      <w:pPr>
        <w:spacing w:line="360" w:lineRule="auto"/>
        <w:rPr>
          <w:rFonts w:ascii="宋体" w:hAnsi="宋体"/>
          <w:sz w:val="24"/>
        </w:rPr>
      </w:pPr>
      <w:r>
        <w:rPr>
          <w:rFonts w:ascii="宋体" w:hAnsi="宋体"/>
          <w:sz w:val="24"/>
        </w:rPr>
        <w:t>4</w:t>
      </w:r>
      <w:r>
        <w:rPr>
          <w:rFonts w:hint="eastAsia" w:ascii="宋体" w:hAnsi="宋体"/>
          <w:sz w:val="24"/>
        </w:rPr>
        <w:t>.3.1为采购人的不具有独立法人资格的附属机构（单位）；</w:t>
      </w:r>
    </w:p>
    <w:p w14:paraId="53851D08">
      <w:pPr>
        <w:spacing w:line="360" w:lineRule="auto"/>
        <w:rPr>
          <w:rFonts w:ascii="宋体" w:hAnsi="宋体"/>
          <w:sz w:val="24"/>
        </w:rPr>
      </w:pPr>
      <w:r>
        <w:rPr>
          <w:rFonts w:hint="eastAsia" w:ascii="宋体" w:hAnsi="宋体"/>
          <w:sz w:val="24"/>
        </w:rPr>
        <w:t>4.3.2与本项目其他投标人单位负责人为同一人或存在控股、管理关系的；</w:t>
      </w:r>
    </w:p>
    <w:p w14:paraId="7DA8A9B8">
      <w:pPr>
        <w:spacing w:line="360" w:lineRule="auto"/>
        <w:rPr>
          <w:rFonts w:ascii="宋体" w:hAnsi="宋体"/>
          <w:sz w:val="24"/>
        </w:rPr>
      </w:pPr>
      <w:r>
        <w:rPr>
          <w:rFonts w:ascii="宋体" w:hAnsi="宋体"/>
          <w:sz w:val="24"/>
        </w:rPr>
        <w:t>4</w:t>
      </w:r>
      <w:r>
        <w:rPr>
          <w:rFonts w:hint="eastAsia" w:ascii="宋体" w:hAnsi="宋体"/>
          <w:sz w:val="24"/>
        </w:rPr>
        <w:t>.3.</w:t>
      </w:r>
      <w:r>
        <w:rPr>
          <w:rFonts w:ascii="宋体" w:hAnsi="宋体"/>
          <w:sz w:val="24"/>
        </w:rPr>
        <w:t>3</w:t>
      </w:r>
      <w:r>
        <w:rPr>
          <w:rFonts w:hint="eastAsia" w:ascii="宋体" w:hAnsi="宋体"/>
          <w:sz w:val="24"/>
        </w:rPr>
        <w:t>为本项目前期准备提供设计或咨询服务的；</w:t>
      </w:r>
    </w:p>
    <w:p w14:paraId="45870FB5">
      <w:pPr>
        <w:spacing w:line="360" w:lineRule="auto"/>
        <w:rPr>
          <w:rFonts w:ascii="宋体" w:hAnsi="宋体"/>
          <w:sz w:val="24"/>
        </w:rPr>
      </w:pPr>
      <w:r>
        <w:rPr>
          <w:rFonts w:ascii="宋体" w:hAnsi="宋体"/>
          <w:sz w:val="24"/>
        </w:rPr>
        <w:t>4</w:t>
      </w:r>
      <w:r>
        <w:rPr>
          <w:rFonts w:hint="eastAsia" w:ascii="宋体" w:hAnsi="宋体"/>
          <w:sz w:val="24"/>
        </w:rPr>
        <w:t>.3.</w:t>
      </w:r>
      <w:r>
        <w:rPr>
          <w:rFonts w:ascii="宋体" w:hAnsi="宋体"/>
          <w:sz w:val="24"/>
        </w:rPr>
        <w:t>4</w:t>
      </w:r>
      <w:r>
        <w:rPr>
          <w:rFonts w:hint="eastAsia" w:ascii="宋体" w:hAnsi="宋体"/>
          <w:sz w:val="24"/>
        </w:rPr>
        <w:t>被责令停业的；</w:t>
      </w:r>
    </w:p>
    <w:p w14:paraId="34703334">
      <w:pPr>
        <w:spacing w:line="360" w:lineRule="auto"/>
        <w:rPr>
          <w:rFonts w:ascii="宋体" w:hAnsi="宋体"/>
          <w:sz w:val="24"/>
        </w:rPr>
      </w:pPr>
      <w:r>
        <w:rPr>
          <w:rFonts w:ascii="宋体" w:hAnsi="宋体"/>
          <w:sz w:val="24"/>
        </w:rPr>
        <w:t>4</w:t>
      </w:r>
      <w:r>
        <w:rPr>
          <w:rFonts w:hint="eastAsia" w:ascii="宋体" w:hAnsi="宋体"/>
          <w:sz w:val="24"/>
        </w:rPr>
        <w:t>.3.</w:t>
      </w:r>
      <w:r>
        <w:rPr>
          <w:rFonts w:ascii="宋体" w:hAnsi="宋体"/>
          <w:sz w:val="24"/>
        </w:rPr>
        <w:t>5</w:t>
      </w:r>
      <w:r>
        <w:rPr>
          <w:rFonts w:hint="eastAsia" w:ascii="宋体" w:hAnsi="宋体"/>
          <w:sz w:val="24"/>
        </w:rPr>
        <w:t>被暂停或取消投标资格的；</w:t>
      </w:r>
    </w:p>
    <w:p w14:paraId="68E38E72">
      <w:pPr>
        <w:spacing w:line="360" w:lineRule="auto"/>
        <w:rPr>
          <w:rFonts w:ascii="宋体" w:hAnsi="宋体"/>
          <w:sz w:val="24"/>
        </w:rPr>
      </w:pPr>
      <w:r>
        <w:rPr>
          <w:rFonts w:ascii="宋体" w:hAnsi="宋体"/>
          <w:sz w:val="24"/>
        </w:rPr>
        <w:t>4</w:t>
      </w:r>
      <w:r>
        <w:rPr>
          <w:rFonts w:hint="eastAsia" w:ascii="宋体" w:hAnsi="宋体"/>
          <w:sz w:val="24"/>
        </w:rPr>
        <w:t>.3.</w:t>
      </w:r>
      <w:r>
        <w:rPr>
          <w:rFonts w:ascii="宋体" w:hAnsi="宋体"/>
          <w:sz w:val="24"/>
        </w:rPr>
        <w:t>6</w:t>
      </w:r>
      <w:r>
        <w:rPr>
          <w:rFonts w:hint="eastAsia" w:ascii="宋体" w:hAnsi="宋体"/>
          <w:sz w:val="24"/>
        </w:rPr>
        <w:t>财产被接管或冻结的；</w:t>
      </w:r>
    </w:p>
    <w:p w14:paraId="00C16FEE">
      <w:pPr>
        <w:spacing w:line="360" w:lineRule="auto"/>
        <w:rPr>
          <w:rFonts w:ascii="宋体" w:hAnsi="宋体"/>
          <w:sz w:val="24"/>
        </w:rPr>
      </w:pPr>
      <w:r>
        <w:rPr>
          <w:rFonts w:ascii="宋体" w:hAnsi="宋体"/>
          <w:sz w:val="24"/>
        </w:rPr>
        <w:t>4</w:t>
      </w:r>
      <w:r>
        <w:rPr>
          <w:rFonts w:hint="eastAsia" w:ascii="宋体" w:hAnsi="宋体"/>
          <w:sz w:val="24"/>
        </w:rPr>
        <w:t>.3.</w:t>
      </w:r>
      <w:r>
        <w:rPr>
          <w:rFonts w:ascii="宋体" w:hAnsi="宋体"/>
          <w:sz w:val="24"/>
        </w:rPr>
        <w:t>7</w:t>
      </w:r>
      <w:r>
        <w:rPr>
          <w:rFonts w:hint="eastAsia" w:ascii="宋体" w:hAnsi="宋体"/>
          <w:sz w:val="24"/>
        </w:rPr>
        <w:t>在最近三年内有骗取中标或严重违约或重大质量问题的；</w:t>
      </w:r>
    </w:p>
    <w:p w14:paraId="01A7E4A0">
      <w:pPr>
        <w:spacing w:line="360" w:lineRule="auto"/>
        <w:rPr>
          <w:rFonts w:ascii="宋体" w:hAnsi="宋体"/>
          <w:sz w:val="24"/>
        </w:rPr>
      </w:pPr>
      <w:r>
        <w:rPr>
          <w:rFonts w:ascii="宋体" w:hAnsi="宋体"/>
          <w:b/>
          <w:sz w:val="24"/>
        </w:rPr>
        <w:t>5</w:t>
      </w:r>
      <w:r>
        <w:rPr>
          <w:rFonts w:hint="eastAsia" w:ascii="宋体" w:hAnsi="宋体"/>
          <w:b/>
          <w:sz w:val="24"/>
        </w:rPr>
        <w:t>.投标费用</w:t>
      </w:r>
    </w:p>
    <w:p w14:paraId="1DB9893C">
      <w:pPr>
        <w:spacing w:line="360" w:lineRule="auto"/>
        <w:ind w:firstLine="480" w:firstLineChars="200"/>
        <w:rPr>
          <w:rFonts w:ascii="宋体" w:hAnsi="宋体"/>
          <w:sz w:val="24"/>
        </w:rPr>
      </w:pPr>
      <w:r>
        <w:rPr>
          <w:rFonts w:hint="eastAsia" w:ascii="宋体" w:hAnsi="宋体"/>
          <w:sz w:val="24"/>
        </w:rPr>
        <w:t>投标人应承担其从投标报名直至投标</w:t>
      </w:r>
      <w:r>
        <w:rPr>
          <w:rFonts w:ascii="宋体" w:hAnsi="宋体"/>
          <w:sz w:val="24"/>
        </w:rPr>
        <w:t>文件</w:t>
      </w:r>
      <w:r>
        <w:rPr>
          <w:rFonts w:hint="eastAsia" w:ascii="宋体" w:hAnsi="宋体"/>
          <w:sz w:val="24"/>
        </w:rPr>
        <w:t>递交的投标全过程所涉及的一切费用。在任何情况下采购人对上述费用均不负任何责任。</w:t>
      </w:r>
    </w:p>
    <w:p w14:paraId="6FA603CF">
      <w:pPr>
        <w:spacing w:line="360" w:lineRule="auto"/>
        <w:rPr>
          <w:rFonts w:ascii="宋体" w:hAnsi="宋体"/>
          <w:b/>
          <w:sz w:val="24"/>
        </w:rPr>
      </w:pPr>
      <w:r>
        <w:rPr>
          <w:rFonts w:ascii="宋体" w:hAnsi="宋体"/>
          <w:b/>
          <w:sz w:val="24"/>
        </w:rPr>
        <w:t>6</w:t>
      </w:r>
      <w:r>
        <w:rPr>
          <w:rFonts w:hint="eastAsia" w:ascii="宋体" w:hAnsi="宋体"/>
          <w:b/>
          <w:sz w:val="24"/>
        </w:rPr>
        <w:t>.语言文字</w:t>
      </w:r>
    </w:p>
    <w:p w14:paraId="7E5E4845">
      <w:pPr>
        <w:spacing w:line="360" w:lineRule="auto"/>
        <w:ind w:firstLine="480"/>
        <w:rPr>
          <w:rFonts w:ascii="宋体" w:hAnsi="宋体"/>
          <w:sz w:val="24"/>
        </w:rPr>
      </w:pPr>
      <w:r>
        <w:rPr>
          <w:rFonts w:hint="eastAsia" w:ascii="宋体" w:hAnsi="宋体"/>
          <w:sz w:val="24"/>
        </w:rPr>
        <w:t>除专用术语外，与招标文件有关的语言均使用中文。必要时专用术语应附有中文注释。</w:t>
      </w:r>
    </w:p>
    <w:p w14:paraId="59F68F6F">
      <w:pPr>
        <w:spacing w:line="360" w:lineRule="auto"/>
        <w:rPr>
          <w:rFonts w:ascii="宋体" w:hAnsi="宋体"/>
          <w:b/>
          <w:sz w:val="24"/>
        </w:rPr>
      </w:pPr>
      <w:r>
        <w:rPr>
          <w:rFonts w:ascii="宋体" w:hAnsi="宋体"/>
          <w:b/>
          <w:sz w:val="24"/>
        </w:rPr>
        <w:t>7</w:t>
      </w:r>
      <w:r>
        <w:rPr>
          <w:rFonts w:hint="eastAsia" w:ascii="宋体" w:hAnsi="宋体"/>
          <w:b/>
          <w:sz w:val="24"/>
        </w:rPr>
        <w:t>.计量单位</w:t>
      </w:r>
    </w:p>
    <w:p w14:paraId="087D22EF">
      <w:pPr>
        <w:spacing w:line="360" w:lineRule="auto"/>
        <w:ind w:firstLine="480" w:firstLineChars="200"/>
        <w:rPr>
          <w:rFonts w:ascii="宋体" w:hAnsi="宋体"/>
          <w:sz w:val="24"/>
        </w:rPr>
      </w:pPr>
      <w:r>
        <w:rPr>
          <w:rFonts w:hint="eastAsia" w:ascii="宋体" w:hAnsi="宋体"/>
          <w:sz w:val="24"/>
        </w:rPr>
        <w:t>所有的计量均采用中华人民共和国法定计量单位。</w:t>
      </w:r>
    </w:p>
    <w:p w14:paraId="5A572E73">
      <w:pPr>
        <w:spacing w:line="360" w:lineRule="auto"/>
        <w:rPr>
          <w:rFonts w:ascii="宋体" w:hAnsi="宋体"/>
          <w:b/>
          <w:sz w:val="24"/>
        </w:rPr>
      </w:pPr>
      <w:r>
        <w:rPr>
          <w:rFonts w:ascii="宋体" w:hAnsi="宋体"/>
          <w:b/>
          <w:sz w:val="24"/>
        </w:rPr>
        <w:t>8</w:t>
      </w:r>
      <w:r>
        <w:rPr>
          <w:rFonts w:hint="eastAsia" w:ascii="宋体" w:hAnsi="宋体"/>
          <w:b/>
          <w:sz w:val="24"/>
        </w:rPr>
        <w:t>.现场踏勘</w:t>
      </w:r>
    </w:p>
    <w:p w14:paraId="21191961">
      <w:pPr>
        <w:spacing w:line="360" w:lineRule="auto"/>
        <w:rPr>
          <w:rFonts w:ascii="宋体" w:hAnsi="宋体"/>
          <w:sz w:val="24"/>
        </w:rPr>
      </w:pPr>
      <w:bookmarkStart w:id="16" w:name="_Hlk67643623"/>
      <w:r>
        <w:rPr>
          <w:rFonts w:ascii="宋体" w:hAnsi="宋体"/>
          <w:sz w:val="24"/>
        </w:rPr>
        <w:t>8</w:t>
      </w:r>
      <w:r>
        <w:rPr>
          <w:rFonts w:hint="eastAsia" w:ascii="宋体" w:hAnsi="宋体"/>
          <w:sz w:val="24"/>
        </w:rPr>
        <w:t>.1采购人将按本须知前附表所述时间，组织投标人对项目现场及周围环境进行踏勘，以便投标人获取有关编制投标文件和签署项目实施合同所涉及现场的各项资料，投标人应承担现场踏勘的责任和风险。</w:t>
      </w:r>
    </w:p>
    <w:p w14:paraId="01458BBB">
      <w:pPr>
        <w:spacing w:line="360" w:lineRule="auto"/>
        <w:rPr>
          <w:rFonts w:ascii="宋体" w:hAnsi="宋体"/>
          <w:sz w:val="24"/>
        </w:rPr>
      </w:pPr>
      <w:r>
        <w:rPr>
          <w:rFonts w:ascii="宋体" w:hAnsi="宋体"/>
          <w:sz w:val="24"/>
        </w:rPr>
        <w:t>8</w:t>
      </w:r>
      <w:r>
        <w:rPr>
          <w:rFonts w:hint="eastAsia" w:ascii="宋体" w:hAnsi="宋体"/>
          <w:sz w:val="24"/>
        </w:rPr>
        <w:t>.2采购人向投标人提供的有关现场数据的资料，是采购人现有的能被投标人利用的资料，采购人对投标人做出的任何推论、理解和结论不负责任。</w:t>
      </w:r>
    </w:p>
    <w:p w14:paraId="75327DF9">
      <w:pPr>
        <w:spacing w:line="360" w:lineRule="auto"/>
        <w:rPr>
          <w:rFonts w:ascii="宋体" w:hAnsi="宋体"/>
          <w:sz w:val="24"/>
        </w:rPr>
      </w:pPr>
      <w:r>
        <w:rPr>
          <w:rFonts w:ascii="宋体" w:hAnsi="宋体"/>
          <w:sz w:val="24"/>
        </w:rPr>
        <w:t>8</w:t>
      </w:r>
      <w:r>
        <w:rPr>
          <w:rFonts w:hint="eastAsia" w:ascii="宋体" w:hAnsi="宋体"/>
          <w:sz w:val="24"/>
        </w:rPr>
        <w:t>.3经采购人允许，投标人可以以踏勘为目的进入采购人的项目现场，但投标人不得因此使采购人承担有关的责任和蒙受损失。</w:t>
      </w:r>
    </w:p>
    <w:bookmarkEnd w:id="16"/>
    <w:p w14:paraId="3C953D2D">
      <w:pPr>
        <w:spacing w:line="360" w:lineRule="auto"/>
        <w:rPr>
          <w:rFonts w:ascii="宋体" w:hAnsi="宋体"/>
          <w:b/>
          <w:sz w:val="24"/>
        </w:rPr>
      </w:pPr>
      <w:r>
        <w:rPr>
          <w:rFonts w:ascii="宋体" w:hAnsi="宋体"/>
          <w:b/>
          <w:sz w:val="24"/>
        </w:rPr>
        <w:t>9</w:t>
      </w:r>
      <w:r>
        <w:rPr>
          <w:rFonts w:hint="eastAsia" w:ascii="宋体" w:hAnsi="宋体"/>
          <w:b/>
          <w:sz w:val="24"/>
        </w:rPr>
        <w:t>.答疑会</w:t>
      </w:r>
    </w:p>
    <w:p w14:paraId="067F3BD1">
      <w:pPr>
        <w:spacing w:line="360" w:lineRule="auto"/>
        <w:rPr>
          <w:rFonts w:ascii="宋体" w:hAnsi="宋体"/>
          <w:sz w:val="24"/>
        </w:rPr>
      </w:pPr>
      <w:r>
        <w:rPr>
          <w:rFonts w:ascii="宋体" w:hAnsi="宋体"/>
          <w:sz w:val="24"/>
        </w:rPr>
        <w:t>9</w:t>
      </w:r>
      <w:r>
        <w:rPr>
          <w:rFonts w:hint="eastAsia" w:ascii="宋体" w:hAnsi="宋体"/>
          <w:sz w:val="24"/>
        </w:rPr>
        <w:t>.1投标人在本须知前附表中规定的答疑会时间前，以书面形式将提出的问题送达长春净月高新技术产业开发区政府采购中心，以便及时澄清。</w:t>
      </w:r>
    </w:p>
    <w:p w14:paraId="764DFAEC">
      <w:pPr>
        <w:spacing w:line="360" w:lineRule="auto"/>
        <w:rPr>
          <w:rFonts w:ascii="宋体" w:hAnsi="宋体"/>
          <w:sz w:val="24"/>
        </w:rPr>
      </w:pPr>
      <w:r>
        <w:rPr>
          <w:rFonts w:ascii="宋体" w:hAnsi="宋体"/>
          <w:sz w:val="24"/>
        </w:rPr>
        <w:t>9</w:t>
      </w:r>
      <w:r>
        <w:rPr>
          <w:rFonts w:hint="eastAsia" w:ascii="宋体" w:hAnsi="宋体"/>
          <w:sz w:val="24"/>
        </w:rPr>
        <w:t>.2采购人、集中采购机构在本须知前附表规定的时间组织召开答疑会，会上将对投标人所提问题予以澄清，同时以媒介公告形式将问题的澄清通知所有投标报名合格的投标人。该澄清内容为招标文件的组成部分。</w:t>
      </w:r>
    </w:p>
    <w:p w14:paraId="382A586C">
      <w:pPr>
        <w:spacing w:line="360" w:lineRule="auto"/>
        <w:rPr>
          <w:rFonts w:ascii="宋体" w:hAnsi="宋体"/>
          <w:b/>
          <w:sz w:val="24"/>
        </w:rPr>
      </w:pPr>
      <w:r>
        <w:rPr>
          <w:rFonts w:ascii="宋体" w:hAnsi="宋体"/>
          <w:b/>
          <w:sz w:val="24"/>
        </w:rPr>
        <w:t>10</w:t>
      </w:r>
      <w:r>
        <w:rPr>
          <w:rFonts w:hint="eastAsia" w:ascii="宋体" w:hAnsi="宋体"/>
          <w:b/>
          <w:sz w:val="24"/>
        </w:rPr>
        <w:t>.分包</w:t>
      </w:r>
    </w:p>
    <w:p w14:paraId="72C72E72">
      <w:pPr>
        <w:spacing w:line="360" w:lineRule="auto"/>
        <w:ind w:firstLine="480" w:firstLineChars="200"/>
        <w:rPr>
          <w:rFonts w:ascii="宋体" w:hAnsi="宋体"/>
          <w:sz w:val="24"/>
        </w:rPr>
      </w:pPr>
      <w:r>
        <w:rPr>
          <w:rFonts w:hint="eastAsia" w:ascii="宋体" w:hAnsi="宋体"/>
          <w:sz w:val="24"/>
        </w:rPr>
        <w:t>见本须知前附表。</w:t>
      </w:r>
    </w:p>
    <w:p w14:paraId="47340F61">
      <w:pPr>
        <w:spacing w:line="360" w:lineRule="auto"/>
        <w:rPr>
          <w:rFonts w:ascii="宋体" w:hAnsi="宋体"/>
          <w:b/>
          <w:sz w:val="24"/>
        </w:rPr>
      </w:pPr>
      <w:r>
        <w:rPr>
          <w:rFonts w:hint="eastAsia" w:ascii="宋体" w:hAnsi="宋体"/>
          <w:b/>
          <w:sz w:val="24"/>
        </w:rPr>
        <w:t>1</w:t>
      </w:r>
      <w:r>
        <w:rPr>
          <w:rFonts w:ascii="宋体" w:hAnsi="宋体"/>
          <w:b/>
          <w:sz w:val="24"/>
        </w:rPr>
        <w:t>1</w:t>
      </w:r>
      <w:r>
        <w:rPr>
          <w:rFonts w:hint="eastAsia" w:ascii="宋体" w:hAnsi="宋体"/>
          <w:b/>
          <w:sz w:val="24"/>
        </w:rPr>
        <w:t>.偏离</w:t>
      </w:r>
    </w:p>
    <w:p w14:paraId="58FB07E4">
      <w:pPr>
        <w:spacing w:line="360" w:lineRule="auto"/>
        <w:ind w:firstLine="480" w:firstLineChars="200"/>
        <w:rPr>
          <w:rFonts w:ascii="宋体" w:hAnsi="宋体"/>
          <w:sz w:val="24"/>
        </w:rPr>
      </w:pPr>
      <w:r>
        <w:rPr>
          <w:rFonts w:hint="eastAsia" w:ascii="宋体" w:hAnsi="宋体"/>
          <w:sz w:val="24"/>
        </w:rPr>
        <w:t>见本须知前附表。</w:t>
      </w:r>
    </w:p>
    <w:p w14:paraId="4640C4E7">
      <w:pPr>
        <w:spacing w:line="360" w:lineRule="auto"/>
        <w:ind w:firstLine="480" w:firstLineChars="200"/>
        <w:rPr>
          <w:rFonts w:ascii="宋体" w:hAnsi="宋体"/>
          <w:sz w:val="24"/>
        </w:rPr>
      </w:pPr>
    </w:p>
    <w:p w14:paraId="5FBE898F">
      <w:pPr>
        <w:spacing w:line="360" w:lineRule="auto"/>
        <w:ind w:firstLine="562" w:firstLineChars="200"/>
        <w:jc w:val="center"/>
        <w:outlineLvl w:val="1"/>
        <w:rPr>
          <w:rFonts w:ascii="宋体" w:hAnsi="宋体"/>
          <w:b/>
          <w:sz w:val="24"/>
        </w:rPr>
      </w:pPr>
      <w:bookmarkStart w:id="17" w:name="_Toc141334033"/>
      <w:r>
        <w:rPr>
          <w:rFonts w:hint="eastAsia" w:ascii="宋体" w:hAnsi="宋体"/>
          <w:b/>
          <w:sz w:val="28"/>
        </w:rPr>
        <w:t>三、招标文件</w:t>
      </w:r>
      <w:bookmarkEnd w:id="17"/>
    </w:p>
    <w:p w14:paraId="6840262B">
      <w:pPr>
        <w:spacing w:line="360" w:lineRule="auto"/>
        <w:rPr>
          <w:rFonts w:ascii="宋体" w:hAnsi="宋体"/>
          <w:sz w:val="24"/>
        </w:rPr>
      </w:pPr>
      <w:r>
        <w:rPr>
          <w:rFonts w:hint="eastAsia" w:ascii="宋体" w:hAnsi="宋体"/>
          <w:b/>
          <w:sz w:val="24"/>
        </w:rPr>
        <w:t>1</w:t>
      </w:r>
      <w:r>
        <w:rPr>
          <w:rFonts w:ascii="宋体" w:hAnsi="宋体"/>
          <w:b/>
          <w:sz w:val="24"/>
        </w:rPr>
        <w:t>2</w:t>
      </w:r>
      <w:r>
        <w:rPr>
          <w:rFonts w:hint="eastAsia" w:ascii="宋体" w:hAnsi="宋体"/>
          <w:b/>
          <w:sz w:val="24"/>
        </w:rPr>
        <w:t>.招标文件的组成</w:t>
      </w:r>
    </w:p>
    <w:p w14:paraId="01E49343">
      <w:pPr>
        <w:spacing w:line="360" w:lineRule="auto"/>
        <w:rPr>
          <w:rFonts w:ascii="宋体" w:hAnsi="宋体"/>
          <w:sz w:val="24"/>
        </w:rPr>
      </w:pPr>
      <w:r>
        <w:rPr>
          <w:rFonts w:hint="eastAsia" w:ascii="宋体" w:hAnsi="宋体"/>
          <w:sz w:val="24"/>
        </w:rPr>
        <w:t>1</w:t>
      </w:r>
      <w:r>
        <w:rPr>
          <w:rFonts w:ascii="宋体" w:hAnsi="宋体"/>
          <w:sz w:val="24"/>
        </w:rPr>
        <w:t>2</w:t>
      </w:r>
      <w:r>
        <w:rPr>
          <w:rFonts w:hint="eastAsia" w:ascii="宋体" w:hAnsi="宋体"/>
          <w:sz w:val="24"/>
        </w:rPr>
        <w:t>.1本招标文件包括下列文件及按本须知第</w:t>
      </w:r>
      <w:r>
        <w:rPr>
          <w:rFonts w:ascii="宋体" w:hAnsi="宋体"/>
          <w:sz w:val="24"/>
        </w:rPr>
        <w:t>9</w:t>
      </w:r>
      <w:r>
        <w:rPr>
          <w:rFonts w:hint="eastAsia" w:ascii="宋体" w:hAnsi="宋体"/>
          <w:sz w:val="24"/>
        </w:rPr>
        <w:t>条所述的答疑文件、第1</w:t>
      </w:r>
      <w:r>
        <w:rPr>
          <w:rFonts w:ascii="宋体" w:hAnsi="宋体"/>
          <w:sz w:val="24"/>
        </w:rPr>
        <w:t>4</w:t>
      </w:r>
      <w:r>
        <w:rPr>
          <w:rFonts w:hint="eastAsia" w:ascii="宋体" w:hAnsi="宋体"/>
          <w:sz w:val="24"/>
        </w:rPr>
        <w:t>条发出的补充文件。</w:t>
      </w:r>
    </w:p>
    <w:p w14:paraId="778249E1">
      <w:pPr>
        <w:spacing w:line="360" w:lineRule="auto"/>
        <w:ind w:firstLine="480" w:firstLineChars="200"/>
        <w:rPr>
          <w:rFonts w:ascii="宋体" w:hAnsi="宋体"/>
          <w:sz w:val="24"/>
        </w:rPr>
      </w:pPr>
      <w:r>
        <w:rPr>
          <w:rFonts w:hint="eastAsia" w:ascii="宋体" w:hAnsi="宋体"/>
          <w:sz w:val="24"/>
        </w:rPr>
        <w:t>第一章  招标公告</w:t>
      </w:r>
    </w:p>
    <w:p w14:paraId="31093E95">
      <w:pPr>
        <w:spacing w:line="360" w:lineRule="auto"/>
        <w:ind w:firstLine="480" w:firstLineChars="200"/>
        <w:rPr>
          <w:rFonts w:ascii="宋体" w:hAnsi="宋体"/>
          <w:sz w:val="24"/>
        </w:rPr>
      </w:pPr>
      <w:r>
        <w:rPr>
          <w:rFonts w:hint="eastAsia" w:ascii="宋体" w:hAnsi="宋体"/>
          <w:sz w:val="24"/>
        </w:rPr>
        <w:t>第二章  项目需</w:t>
      </w:r>
      <w:r>
        <w:rPr>
          <w:rFonts w:ascii="宋体" w:hAnsi="宋体"/>
          <w:sz w:val="24"/>
        </w:rPr>
        <w:t>求</w:t>
      </w:r>
    </w:p>
    <w:p w14:paraId="3AD0D1C5">
      <w:pPr>
        <w:spacing w:line="360" w:lineRule="auto"/>
        <w:ind w:firstLine="480" w:firstLineChars="200"/>
        <w:rPr>
          <w:rFonts w:ascii="宋体" w:hAnsi="宋体"/>
          <w:sz w:val="24"/>
        </w:rPr>
      </w:pPr>
      <w:r>
        <w:rPr>
          <w:rFonts w:hint="eastAsia" w:ascii="宋体" w:hAnsi="宋体"/>
          <w:sz w:val="24"/>
        </w:rPr>
        <w:t>第三章  投标人须知</w:t>
      </w:r>
    </w:p>
    <w:p w14:paraId="297D52D8">
      <w:pPr>
        <w:spacing w:line="360" w:lineRule="auto"/>
        <w:ind w:firstLine="480" w:firstLineChars="200"/>
        <w:rPr>
          <w:rFonts w:ascii="宋体" w:hAnsi="宋体"/>
          <w:sz w:val="24"/>
        </w:rPr>
      </w:pPr>
      <w:r>
        <w:rPr>
          <w:rFonts w:hint="eastAsia" w:ascii="宋体" w:hAnsi="宋体"/>
          <w:sz w:val="24"/>
        </w:rPr>
        <w:t>第四章  政府采购合同</w:t>
      </w:r>
    </w:p>
    <w:p w14:paraId="06B73CE9">
      <w:pPr>
        <w:spacing w:line="360" w:lineRule="auto"/>
        <w:ind w:firstLine="480" w:firstLineChars="200"/>
        <w:rPr>
          <w:rFonts w:ascii="宋体" w:hAnsi="宋体"/>
          <w:sz w:val="24"/>
        </w:rPr>
      </w:pPr>
      <w:r>
        <w:rPr>
          <w:rFonts w:hint="eastAsia" w:ascii="宋体" w:hAnsi="宋体"/>
          <w:sz w:val="24"/>
        </w:rPr>
        <w:t>第五章  评标办法</w:t>
      </w:r>
    </w:p>
    <w:p w14:paraId="36A08D08">
      <w:pPr>
        <w:spacing w:line="360" w:lineRule="auto"/>
        <w:ind w:firstLine="480" w:firstLineChars="200"/>
        <w:rPr>
          <w:rFonts w:ascii="宋体" w:hAnsi="宋体"/>
          <w:sz w:val="24"/>
        </w:rPr>
      </w:pPr>
      <w:r>
        <w:rPr>
          <w:rFonts w:hint="eastAsia" w:ascii="宋体" w:hAnsi="宋体"/>
          <w:sz w:val="24"/>
        </w:rPr>
        <w:t>第六章  投标文件格式</w:t>
      </w:r>
    </w:p>
    <w:p w14:paraId="65A74D02">
      <w:pPr>
        <w:spacing w:line="360" w:lineRule="auto"/>
        <w:rPr>
          <w:rFonts w:ascii="宋体" w:hAnsi="宋体"/>
          <w:sz w:val="24"/>
        </w:rPr>
      </w:pPr>
      <w:r>
        <w:rPr>
          <w:rFonts w:hint="eastAsia" w:ascii="宋体" w:hAnsi="宋体"/>
          <w:sz w:val="24"/>
        </w:rPr>
        <w:t>1</w:t>
      </w:r>
      <w:r>
        <w:rPr>
          <w:rFonts w:ascii="宋体" w:hAnsi="宋体"/>
          <w:sz w:val="24"/>
        </w:rPr>
        <w:t>2</w:t>
      </w:r>
      <w:r>
        <w:rPr>
          <w:rFonts w:hint="eastAsia" w:ascii="宋体" w:hAnsi="宋体"/>
          <w:sz w:val="24"/>
        </w:rPr>
        <w:t>.2除9.1内容外，采购机构在投标截止期之前，以媒介公告形式发出的对招标文件的澄清或修改内容，均为招标文件的组成部分，对采购人和投标人起约束作用。</w:t>
      </w:r>
    </w:p>
    <w:p w14:paraId="2F301914">
      <w:pPr>
        <w:spacing w:line="360" w:lineRule="auto"/>
        <w:rPr>
          <w:rFonts w:ascii="宋体" w:hAnsi="宋体"/>
          <w:b/>
          <w:sz w:val="24"/>
        </w:rPr>
      </w:pPr>
      <w:r>
        <w:rPr>
          <w:rFonts w:hint="eastAsia" w:ascii="宋体" w:hAnsi="宋体"/>
          <w:b/>
          <w:bCs/>
          <w:sz w:val="24"/>
        </w:rPr>
        <w:t>1</w:t>
      </w:r>
      <w:r>
        <w:rPr>
          <w:rFonts w:ascii="宋体" w:hAnsi="宋体"/>
          <w:b/>
          <w:bCs/>
          <w:sz w:val="24"/>
        </w:rPr>
        <w:t>3</w:t>
      </w:r>
      <w:r>
        <w:rPr>
          <w:rFonts w:hint="eastAsia" w:ascii="宋体" w:hAnsi="宋体"/>
          <w:b/>
          <w:bCs/>
          <w:sz w:val="24"/>
        </w:rPr>
        <w:t>.</w:t>
      </w:r>
      <w:r>
        <w:rPr>
          <w:rFonts w:hint="eastAsia" w:ascii="宋体" w:hAnsi="宋体"/>
          <w:b/>
          <w:sz w:val="24"/>
        </w:rPr>
        <w:t>招标文件的澄清</w:t>
      </w:r>
    </w:p>
    <w:p w14:paraId="79850275">
      <w:pPr>
        <w:spacing w:line="360" w:lineRule="auto"/>
        <w:rPr>
          <w:rFonts w:ascii="宋体" w:hAnsi="宋体"/>
          <w:sz w:val="24"/>
        </w:rPr>
      </w:pPr>
      <w:r>
        <w:rPr>
          <w:rFonts w:hint="eastAsia" w:ascii="宋体" w:hAnsi="宋体"/>
          <w:sz w:val="24"/>
        </w:rPr>
        <w:t>1</w:t>
      </w:r>
      <w:r>
        <w:rPr>
          <w:rFonts w:ascii="宋体" w:hAnsi="宋体"/>
          <w:sz w:val="24"/>
        </w:rPr>
        <w:t>3</w:t>
      </w:r>
      <w:r>
        <w:rPr>
          <w:rFonts w:hint="eastAsia" w:ascii="宋体" w:hAnsi="宋体"/>
          <w:sz w:val="24"/>
        </w:rPr>
        <w:t>.1投标人获取招标文件后，应仔细检查招标文件的所有内容，如有疑问，应在本须知前附表规定的答疑会时间将招标文件中需澄清的问题以书面形式（一式两份）递交给采购机构。</w:t>
      </w:r>
    </w:p>
    <w:p w14:paraId="268514D6">
      <w:pPr>
        <w:tabs>
          <w:tab w:val="left" w:pos="4214"/>
        </w:tabs>
        <w:spacing w:line="360" w:lineRule="auto"/>
        <w:rPr>
          <w:rFonts w:ascii="宋体" w:hAnsi="宋体"/>
          <w:sz w:val="24"/>
        </w:rPr>
      </w:pPr>
      <w:r>
        <w:rPr>
          <w:rFonts w:hint="eastAsia" w:ascii="宋体" w:hAnsi="宋体"/>
          <w:sz w:val="24"/>
        </w:rPr>
        <w:t>1</w:t>
      </w:r>
      <w:r>
        <w:rPr>
          <w:rFonts w:ascii="宋体" w:hAnsi="宋体"/>
          <w:sz w:val="24"/>
        </w:rPr>
        <w:t>3</w:t>
      </w:r>
      <w:r>
        <w:rPr>
          <w:rFonts w:hint="eastAsia" w:ascii="宋体" w:hAnsi="宋体"/>
          <w:sz w:val="24"/>
        </w:rPr>
        <w:t>.2投标人按本须知前附表所述时间和地点出席答疑会，采购人和采购中心将对投标人对招标文件的疑问予以澄清。如有必要，采购中心将澄清内容形成澄清文件（包括对需澄清问题的说明，但不指明问题的来源）上传至“政采云”平台，同时在公告媒介上发布公告，以供所有报名参加投标的投标人下载。</w:t>
      </w:r>
    </w:p>
    <w:p w14:paraId="54C69155">
      <w:pPr>
        <w:tabs>
          <w:tab w:val="left" w:pos="4214"/>
        </w:tabs>
        <w:spacing w:line="360" w:lineRule="auto"/>
        <w:rPr>
          <w:rFonts w:ascii="宋体" w:hAnsi="宋体"/>
          <w:sz w:val="24"/>
        </w:rPr>
      </w:pPr>
      <w:r>
        <w:rPr>
          <w:rFonts w:hint="eastAsia" w:ascii="宋体" w:hAnsi="宋体"/>
          <w:sz w:val="24"/>
        </w:rPr>
        <w:t>1</w:t>
      </w:r>
      <w:r>
        <w:rPr>
          <w:rFonts w:ascii="宋体" w:hAnsi="宋体"/>
          <w:sz w:val="24"/>
        </w:rPr>
        <w:t>3</w:t>
      </w:r>
      <w:r>
        <w:rPr>
          <w:rFonts w:hint="eastAsia" w:ascii="宋体" w:hAnsi="宋体"/>
          <w:sz w:val="24"/>
        </w:rPr>
        <w:t>.3该澄清文件作为招标文件的组成部分，具有约束作用。</w:t>
      </w:r>
    </w:p>
    <w:p w14:paraId="16D333A2">
      <w:pPr>
        <w:tabs>
          <w:tab w:val="left" w:pos="4214"/>
        </w:tabs>
        <w:spacing w:line="360" w:lineRule="auto"/>
        <w:rPr>
          <w:rFonts w:ascii="宋体" w:hAnsi="宋体"/>
          <w:sz w:val="24"/>
        </w:rPr>
      </w:pPr>
      <w:r>
        <w:rPr>
          <w:rFonts w:hint="eastAsia" w:ascii="宋体" w:hAnsi="宋体"/>
          <w:sz w:val="24"/>
        </w:rPr>
        <w:t>13.4澄清发出的时间距招标文件</w:t>
      </w:r>
      <w:r>
        <w:rPr>
          <w:rFonts w:ascii="宋体" w:hAnsi="宋体"/>
          <w:sz w:val="24"/>
        </w:rPr>
        <w:t>规定的</w:t>
      </w:r>
      <w:r>
        <w:rPr>
          <w:rFonts w:hint="eastAsia" w:ascii="宋体" w:hAnsi="宋体"/>
          <w:sz w:val="24"/>
        </w:rPr>
        <w:t>投标截止时间不足1</w:t>
      </w:r>
      <w:r>
        <w:rPr>
          <w:rFonts w:ascii="宋体" w:hAnsi="宋体"/>
          <w:sz w:val="24"/>
        </w:rPr>
        <w:t>5</w:t>
      </w:r>
      <w:r>
        <w:rPr>
          <w:rFonts w:hint="eastAsia" w:ascii="宋体" w:hAnsi="宋体"/>
          <w:sz w:val="24"/>
        </w:rPr>
        <w:t>日的，并且澄清内容可能影响投标文件编制的，将相应延长投标截止时间。</w:t>
      </w:r>
    </w:p>
    <w:p w14:paraId="0B10725C">
      <w:pPr>
        <w:spacing w:line="360" w:lineRule="auto"/>
        <w:rPr>
          <w:rFonts w:ascii="宋体" w:hAnsi="宋体"/>
          <w:b/>
          <w:sz w:val="24"/>
        </w:rPr>
      </w:pPr>
      <w:r>
        <w:rPr>
          <w:rFonts w:hint="eastAsia" w:ascii="宋体" w:hAnsi="宋体"/>
          <w:b/>
          <w:sz w:val="24"/>
        </w:rPr>
        <w:t>1</w:t>
      </w:r>
      <w:r>
        <w:rPr>
          <w:rFonts w:ascii="宋体" w:hAnsi="宋体"/>
          <w:b/>
          <w:sz w:val="24"/>
        </w:rPr>
        <w:t>4</w:t>
      </w:r>
      <w:r>
        <w:rPr>
          <w:rFonts w:hint="eastAsia" w:ascii="宋体" w:hAnsi="宋体"/>
          <w:b/>
          <w:sz w:val="24"/>
        </w:rPr>
        <w:t>.招标文件的修改</w:t>
      </w:r>
    </w:p>
    <w:p w14:paraId="7A143E40">
      <w:pPr>
        <w:spacing w:line="360" w:lineRule="auto"/>
        <w:rPr>
          <w:rFonts w:ascii="宋体" w:hAnsi="宋体"/>
          <w:sz w:val="24"/>
        </w:rPr>
      </w:pPr>
      <w:r>
        <w:rPr>
          <w:rFonts w:hint="eastAsia" w:ascii="宋体" w:hAnsi="宋体"/>
          <w:sz w:val="24"/>
        </w:rPr>
        <w:t>1</w:t>
      </w:r>
      <w:r>
        <w:rPr>
          <w:rFonts w:ascii="宋体" w:hAnsi="宋体"/>
          <w:sz w:val="24"/>
        </w:rPr>
        <w:t>4</w:t>
      </w:r>
      <w:r>
        <w:rPr>
          <w:rFonts w:hint="eastAsia" w:ascii="宋体" w:hAnsi="宋体"/>
          <w:sz w:val="24"/>
        </w:rPr>
        <w:t>.1招标文件发出以后，在上传投标文件截止时间之前，应投标人的疑问和采购人的要求，采购机构可以对招标文件进行必要的修改和补充。</w:t>
      </w:r>
    </w:p>
    <w:p w14:paraId="29D16364">
      <w:pPr>
        <w:spacing w:line="360" w:lineRule="auto"/>
        <w:rPr>
          <w:rFonts w:ascii="宋体" w:hAnsi="宋体"/>
          <w:sz w:val="24"/>
        </w:rPr>
      </w:pPr>
      <w:r>
        <w:rPr>
          <w:rFonts w:hint="eastAsia" w:ascii="宋体" w:hAnsi="宋体"/>
          <w:sz w:val="24"/>
        </w:rPr>
        <w:t>1</w:t>
      </w:r>
      <w:r>
        <w:rPr>
          <w:rFonts w:ascii="宋体" w:hAnsi="宋体"/>
          <w:sz w:val="24"/>
        </w:rPr>
        <w:t>4</w:t>
      </w:r>
      <w:r>
        <w:rPr>
          <w:rFonts w:hint="eastAsia" w:ascii="宋体" w:hAnsi="宋体"/>
          <w:sz w:val="24"/>
        </w:rPr>
        <w:t>.2采购机构对招标文件的修改和补充将形成变更文件上传至“政采云”平台，同时在公告媒介上发布公告，以供所有报名参加投标的投标人下载。</w:t>
      </w:r>
    </w:p>
    <w:p w14:paraId="2A008EC8">
      <w:pPr>
        <w:tabs>
          <w:tab w:val="left" w:pos="4214"/>
        </w:tabs>
        <w:spacing w:line="360" w:lineRule="auto"/>
        <w:rPr>
          <w:rFonts w:ascii="宋体" w:hAnsi="宋体"/>
          <w:sz w:val="24"/>
        </w:rPr>
      </w:pPr>
      <w:r>
        <w:rPr>
          <w:rFonts w:hint="eastAsia" w:ascii="宋体" w:hAnsi="宋体"/>
          <w:sz w:val="24"/>
        </w:rPr>
        <w:t>1</w:t>
      </w:r>
      <w:r>
        <w:rPr>
          <w:rFonts w:ascii="宋体" w:hAnsi="宋体"/>
          <w:sz w:val="24"/>
        </w:rPr>
        <w:t>4</w:t>
      </w:r>
      <w:r>
        <w:rPr>
          <w:rFonts w:hint="eastAsia" w:ascii="宋体" w:hAnsi="宋体"/>
          <w:sz w:val="24"/>
        </w:rPr>
        <w:t>.3该变更文件作为招标文件的组成部分，具有约束作用。</w:t>
      </w:r>
    </w:p>
    <w:p w14:paraId="450CE3D3">
      <w:pPr>
        <w:spacing w:line="360" w:lineRule="auto"/>
        <w:rPr>
          <w:rFonts w:ascii="宋体" w:hAnsi="宋体"/>
          <w:b/>
          <w:sz w:val="24"/>
        </w:rPr>
      </w:pPr>
      <w:r>
        <w:rPr>
          <w:rFonts w:hint="eastAsia" w:ascii="宋体" w:hAnsi="宋体"/>
          <w:sz w:val="24"/>
        </w:rPr>
        <w:t>1</w:t>
      </w:r>
      <w:r>
        <w:rPr>
          <w:rFonts w:ascii="宋体" w:hAnsi="宋体"/>
          <w:sz w:val="24"/>
        </w:rPr>
        <w:t>4</w:t>
      </w:r>
      <w:r>
        <w:rPr>
          <w:rFonts w:hint="eastAsia" w:ascii="宋体" w:hAnsi="宋体"/>
          <w:sz w:val="24"/>
        </w:rPr>
        <w:t>.4变更发出的时间距招标文件规定的投标截止时间不足15日的，并且变更内容可能影响投标文件编制的，为使投标人在编制投标文件时有充分的时间对招标文件的修改、补充等内容进行研究，采购机构将相应延长投标截止时间，具体时间将在招标文件的变更公告中予以明确。</w:t>
      </w:r>
    </w:p>
    <w:p w14:paraId="08B6991B">
      <w:pPr>
        <w:spacing w:line="360" w:lineRule="auto"/>
        <w:jc w:val="center"/>
        <w:outlineLvl w:val="1"/>
        <w:rPr>
          <w:rFonts w:ascii="宋体" w:hAnsi="宋体"/>
          <w:sz w:val="24"/>
        </w:rPr>
      </w:pPr>
      <w:bookmarkStart w:id="18" w:name="_Toc141334034"/>
      <w:r>
        <w:rPr>
          <w:rFonts w:hint="eastAsia" w:ascii="宋体" w:hAnsi="宋体"/>
          <w:b/>
          <w:sz w:val="28"/>
        </w:rPr>
        <w:t>四、投标文件</w:t>
      </w:r>
      <w:bookmarkEnd w:id="18"/>
    </w:p>
    <w:p w14:paraId="2E693362">
      <w:pPr>
        <w:spacing w:line="360" w:lineRule="auto"/>
        <w:rPr>
          <w:rFonts w:ascii="宋体" w:hAnsi="宋体"/>
          <w:b/>
          <w:sz w:val="24"/>
        </w:rPr>
      </w:pPr>
      <w:r>
        <w:rPr>
          <w:rFonts w:hint="eastAsia" w:ascii="宋体" w:hAnsi="宋体"/>
          <w:b/>
          <w:sz w:val="24"/>
        </w:rPr>
        <w:t>1</w:t>
      </w:r>
      <w:r>
        <w:rPr>
          <w:rFonts w:ascii="宋体" w:hAnsi="宋体"/>
          <w:b/>
          <w:sz w:val="24"/>
        </w:rPr>
        <w:t>5</w:t>
      </w:r>
      <w:r>
        <w:rPr>
          <w:rFonts w:hint="eastAsia" w:ascii="宋体" w:hAnsi="宋体"/>
          <w:b/>
          <w:sz w:val="24"/>
        </w:rPr>
        <w:t>.投标文件的组成</w:t>
      </w:r>
    </w:p>
    <w:p w14:paraId="611AA66A">
      <w:pPr>
        <w:spacing w:line="360" w:lineRule="auto"/>
        <w:ind w:firstLine="480" w:firstLineChars="200"/>
        <w:rPr>
          <w:rFonts w:ascii="宋体" w:hAnsi="宋体"/>
          <w:sz w:val="24"/>
        </w:rPr>
      </w:pPr>
      <w:r>
        <w:rPr>
          <w:rFonts w:hint="eastAsia" w:ascii="宋体" w:hAnsi="宋体"/>
          <w:sz w:val="24"/>
        </w:rPr>
        <w:t>投标文件分为资格</w:t>
      </w:r>
      <w:r>
        <w:rPr>
          <w:rFonts w:ascii="宋体" w:hAnsi="宋体"/>
          <w:sz w:val="24"/>
        </w:rPr>
        <w:t>证明部分、</w:t>
      </w:r>
      <w:r>
        <w:rPr>
          <w:rFonts w:hint="eastAsia" w:ascii="宋体" w:hAnsi="宋体"/>
          <w:sz w:val="24"/>
        </w:rPr>
        <w:t>价格标部分、技术标部分、商务标部分。且按下列顺序编制：</w:t>
      </w:r>
    </w:p>
    <w:p w14:paraId="3BC8386D">
      <w:pPr>
        <w:spacing w:line="360" w:lineRule="auto"/>
        <w:rPr>
          <w:rFonts w:ascii="宋体" w:hAnsi="宋体"/>
          <w:sz w:val="24"/>
        </w:rPr>
      </w:pPr>
      <w:r>
        <w:rPr>
          <w:rFonts w:hint="eastAsia" w:ascii="宋体" w:hAnsi="宋体"/>
          <w:sz w:val="24"/>
        </w:rPr>
        <w:t>15.1资格</w:t>
      </w:r>
      <w:r>
        <w:rPr>
          <w:rFonts w:ascii="宋体" w:hAnsi="宋体"/>
          <w:sz w:val="24"/>
        </w:rPr>
        <w:t>证明部分</w:t>
      </w:r>
    </w:p>
    <w:p w14:paraId="5BF0F55C">
      <w:pPr>
        <w:spacing w:line="360" w:lineRule="auto"/>
        <w:rPr>
          <w:rFonts w:ascii="宋体" w:hAnsi="宋体"/>
          <w:sz w:val="24"/>
        </w:rPr>
      </w:pPr>
      <w:r>
        <w:rPr>
          <w:rFonts w:hint="eastAsia" w:ascii="宋体" w:hAnsi="宋体"/>
          <w:sz w:val="24"/>
        </w:rPr>
        <w:t>（1）投标人有效的法人或者其他组织的营业执照；</w:t>
      </w:r>
    </w:p>
    <w:p w14:paraId="2C9340FB">
      <w:pPr>
        <w:spacing w:line="360" w:lineRule="auto"/>
        <w:rPr>
          <w:rFonts w:ascii="宋体" w:hAnsi="宋体"/>
          <w:sz w:val="24"/>
        </w:rPr>
      </w:pPr>
      <w:r>
        <w:rPr>
          <w:rFonts w:hint="eastAsia" w:ascii="宋体" w:hAnsi="宋体"/>
          <w:sz w:val="24"/>
        </w:rPr>
        <w:t>（2）法定</w:t>
      </w:r>
      <w:r>
        <w:rPr>
          <w:rFonts w:ascii="宋体" w:hAnsi="宋体"/>
          <w:sz w:val="24"/>
        </w:rPr>
        <w:t>代表人授权书或法定代表人资格证明书；</w:t>
      </w:r>
    </w:p>
    <w:p w14:paraId="7230B671">
      <w:pPr>
        <w:spacing w:line="360" w:lineRule="auto"/>
        <w:rPr>
          <w:rFonts w:ascii="宋体" w:hAnsi="宋体"/>
          <w:sz w:val="24"/>
        </w:rPr>
      </w:pPr>
      <w:r>
        <w:rPr>
          <w:rFonts w:hint="eastAsia" w:ascii="宋体" w:hAnsi="宋体"/>
          <w:sz w:val="24"/>
        </w:rPr>
        <w:t>（</w:t>
      </w:r>
      <w:r>
        <w:rPr>
          <w:rFonts w:ascii="宋体" w:hAnsi="宋体"/>
          <w:sz w:val="24"/>
        </w:rPr>
        <w:t>3</w:t>
      </w:r>
      <w:r>
        <w:rPr>
          <w:rFonts w:hint="eastAsia" w:ascii="宋体" w:hAnsi="宋体"/>
          <w:sz w:val="24"/>
        </w:rPr>
        <w:t>）投标人中小企业声明函；</w:t>
      </w:r>
    </w:p>
    <w:p w14:paraId="2A4278CA">
      <w:pPr>
        <w:spacing w:line="360" w:lineRule="auto"/>
        <w:rPr>
          <w:rFonts w:ascii="宋体" w:hAnsi="宋体"/>
          <w:sz w:val="24"/>
        </w:rPr>
      </w:pPr>
      <w:r>
        <w:rPr>
          <w:rFonts w:hint="eastAsia" w:ascii="宋体" w:hAnsi="宋体"/>
          <w:sz w:val="24"/>
        </w:rPr>
        <w:t>（</w:t>
      </w:r>
      <w:r>
        <w:rPr>
          <w:rFonts w:ascii="宋体" w:hAnsi="宋体"/>
          <w:sz w:val="24"/>
        </w:rPr>
        <w:t>4</w:t>
      </w:r>
      <w:r>
        <w:rPr>
          <w:rFonts w:hint="eastAsia" w:ascii="宋体" w:hAnsi="宋体"/>
          <w:sz w:val="24"/>
        </w:rPr>
        <w:t>）投标人</w:t>
      </w:r>
      <w:r>
        <w:rPr>
          <w:rFonts w:ascii="宋体" w:hAnsi="宋体"/>
          <w:sz w:val="24"/>
        </w:rPr>
        <w:t>资格条件承诺函（</w:t>
      </w:r>
      <w:r>
        <w:rPr>
          <w:rFonts w:hint="eastAsia" w:ascii="宋体" w:hAnsi="宋体"/>
          <w:sz w:val="24"/>
        </w:rPr>
        <w:t>格式见</w:t>
      </w:r>
      <w:r>
        <w:rPr>
          <w:rFonts w:ascii="宋体" w:hAnsi="宋体"/>
          <w:sz w:val="24"/>
        </w:rPr>
        <w:t>附件二）</w:t>
      </w:r>
      <w:r>
        <w:rPr>
          <w:rFonts w:hint="eastAsia" w:ascii="宋体" w:hAnsi="宋体"/>
          <w:sz w:val="24"/>
        </w:rPr>
        <w:t>；</w:t>
      </w:r>
    </w:p>
    <w:p w14:paraId="5099BDA0">
      <w:pPr>
        <w:spacing w:line="360" w:lineRule="auto"/>
        <w:rPr>
          <w:rFonts w:ascii="宋体" w:hAnsi="宋体"/>
          <w:sz w:val="24"/>
        </w:rPr>
      </w:pPr>
      <w:r>
        <w:rPr>
          <w:rFonts w:hint="eastAsia" w:ascii="宋体" w:hAnsi="宋体"/>
          <w:sz w:val="24"/>
        </w:rPr>
        <w:t>（5）满足《中华人民共和国政府采购法》第二十二条规定；未被“信用中国”（www.creditchina.gov.cn)、中国政府采购网（www.ccgp.gov.cn）列入失信被执行人、重大税收违法失信主体、政府采购严重违法失信行为记录名单。</w:t>
      </w:r>
    </w:p>
    <w:p w14:paraId="60A0132F">
      <w:pPr>
        <w:spacing w:line="360" w:lineRule="auto"/>
        <w:rPr>
          <w:rFonts w:ascii="宋体" w:hAnsi="宋体"/>
          <w:sz w:val="24"/>
        </w:rPr>
      </w:pPr>
      <w:r>
        <w:rPr>
          <w:rFonts w:hint="eastAsia" w:ascii="宋体" w:hAnsi="宋体"/>
          <w:sz w:val="24"/>
        </w:rPr>
        <w:t>（</w:t>
      </w:r>
      <w:r>
        <w:rPr>
          <w:rFonts w:ascii="宋体" w:hAnsi="宋体"/>
          <w:sz w:val="24"/>
        </w:rPr>
        <w:t>6</w:t>
      </w:r>
      <w:r>
        <w:rPr>
          <w:rFonts w:hint="eastAsia" w:ascii="宋体" w:hAnsi="宋体"/>
          <w:sz w:val="24"/>
        </w:rPr>
        <w:t>）投标人2023年至今在经营活动中没有重大违法记录的书面声明，同时须附“中国裁判文书网”（wenshu.court.gov.cn）无行贿犯罪查询结果的证明材料。</w:t>
      </w:r>
    </w:p>
    <w:p w14:paraId="40EBFD23">
      <w:pPr>
        <w:spacing w:line="360" w:lineRule="auto"/>
        <w:rPr>
          <w:rFonts w:ascii="宋体" w:hAnsi="宋体"/>
          <w:sz w:val="24"/>
        </w:rPr>
      </w:pPr>
      <w:r>
        <w:rPr>
          <w:rFonts w:hint="eastAsia" w:ascii="宋体" w:hAnsi="宋体"/>
          <w:sz w:val="24"/>
        </w:rPr>
        <w:t>1</w:t>
      </w:r>
      <w:r>
        <w:rPr>
          <w:rFonts w:ascii="宋体" w:hAnsi="宋体"/>
          <w:sz w:val="24"/>
        </w:rPr>
        <w:t>5</w:t>
      </w:r>
      <w:r>
        <w:rPr>
          <w:rFonts w:hint="eastAsia" w:ascii="宋体" w:hAnsi="宋体"/>
          <w:sz w:val="24"/>
        </w:rPr>
        <w:t>.</w:t>
      </w:r>
      <w:r>
        <w:rPr>
          <w:rFonts w:ascii="宋体" w:hAnsi="宋体"/>
          <w:sz w:val="24"/>
        </w:rPr>
        <w:t>2</w:t>
      </w:r>
      <w:r>
        <w:rPr>
          <w:rFonts w:hint="eastAsia" w:ascii="宋体" w:hAnsi="宋体"/>
          <w:sz w:val="24"/>
        </w:rPr>
        <w:t>价格标部分</w:t>
      </w:r>
    </w:p>
    <w:p w14:paraId="33ACBE1A">
      <w:pPr>
        <w:spacing w:line="360" w:lineRule="auto"/>
        <w:rPr>
          <w:rFonts w:ascii="宋体" w:hAnsi="宋体"/>
          <w:sz w:val="24"/>
        </w:rPr>
      </w:pPr>
      <w:r>
        <w:rPr>
          <w:rFonts w:hint="eastAsia" w:ascii="宋体" w:hAnsi="宋体"/>
          <w:sz w:val="24"/>
        </w:rPr>
        <w:t>（1）投标函；</w:t>
      </w:r>
    </w:p>
    <w:p w14:paraId="08519D93">
      <w:pPr>
        <w:spacing w:line="360" w:lineRule="auto"/>
        <w:rPr>
          <w:rFonts w:ascii="宋体" w:hAnsi="宋体"/>
          <w:sz w:val="24"/>
        </w:rPr>
      </w:pPr>
      <w:r>
        <w:rPr>
          <w:rFonts w:hint="eastAsia" w:ascii="宋体" w:hAnsi="宋体"/>
          <w:sz w:val="24"/>
        </w:rPr>
        <w:t>（2）开标一览表；</w:t>
      </w:r>
    </w:p>
    <w:p w14:paraId="50059454">
      <w:pPr>
        <w:spacing w:line="360" w:lineRule="auto"/>
        <w:rPr>
          <w:rFonts w:ascii="宋体" w:hAnsi="宋体"/>
          <w:sz w:val="24"/>
        </w:rPr>
      </w:pPr>
      <w:r>
        <w:rPr>
          <w:rFonts w:hint="eastAsia" w:ascii="宋体" w:hAnsi="宋体"/>
          <w:sz w:val="24"/>
        </w:rPr>
        <w:t>（3）投标报价明细表；</w:t>
      </w:r>
    </w:p>
    <w:p w14:paraId="10912D6C">
      <w:pPr>
        <w:spacing w:line="360" w:lineRule="auto"/>
        <w:rPr>
          <w:rFonts w:ascii="宋体" w:hAnsi="宋体"/>
          <w:sz w:val="24"/>
        </w:rPr>
      </w:pPr>
      <w:r>
        <w:rPr>
          <w:rFonts w:hint="eastAsia" w:ascii="宋体" w:hAnsi="宋体"/>
          <w:sz w:val="24"/>
        </w:rPr>
        <w:t>（4）残疾人福利性单位声明函；</w:t>
      </w:r>
    </w:p>
    <w:p w14:paraId="16499ED8">
      <w:pPr>
        <w:spacing w:line="360" w:lineRule="auto"/>
        <w:rPr>
          <w:rFonts w:ascii="宋体" w:hAnsi="宋体"/>
          <w:sz w:val="24"/>
        </w:rPr>
      </w:pPr>
      <w:r>
        <w:rPr>
          <w:rFonts w:hint="eastAsia" w:ascii="宋体" w:hAnsi="宋体"/>
          <w:sz w:val="24"/>
        </w:rPr>
        <w:t>（5）</w:t>
      </w:r>
      <w:r>
        <w:rPr>
          <w:rFonts w:hint="eastAsia"/>
          <w:sz w:val="24"/>
        </w:rPr>
        <w:t>监狱企业声明函（监狱企业提交，格式自拟）；</w:t>
      </w:r>
    </w:p>
    <w:p w14:paraId="06B99B9B">
      <w:pPr>
        <w:spacing w:line="360" w:lineRule="auto"/>
        <w:rPr>
          <w:sz w:val="24"/>
        </w:rPr>
      </w:pPr>
      <w:r>
        <w:rPr>
          <w:rFonts w:hint="eastAsia" w:ascii="宋体" w:hAnsi="宋体"/>
          <w:sz w:val="24"/>
        </w:rPr>
        <w:t>（6）投标人提交的其他经济文件；</w:t>
      </w:r>
    </w:p>
    <w:p w14:paraId="4AF3B379">
      <w:pPr>
        <w:spacing w:line="360" w:lineRule="auto"/>
        <w:rPr>
          <w:rFonts w:ascii="宋体" w:hAnsi="宋体"/>
          <w:sz w:val="24"/>
        </w:rPr>
      </w:pPr>
      <w:r>
        <w:rPr>
          <w:rFonts w:hint="eastAsia" w:ascii="宋体" w:hAnsi="宋体"/>
          <w:sz w:val="24"/>
        </w:rPr>
        <w:t>1</w:t>
      </w:r>
      <w:r>
        <w:rPr>
          <w:rFonts w:ascii="宋体" w:hAnsi="宋体"/>
          <w:sz w:val="24"/>
        </w:rPr>
        <w:t>5</w:t>
      </w:r>
      <w:r>
        <w:rPr>
          <w:rFonts w:hint="eastAsia" w:ascii="宋体" w:hAnsi="宋体"/>
          <w:sz w:val="24"/>
        </w:rPr>
        <w:t>.</w:t>
      </w:r>
      <w:r>
        <w:rPr>
          <w:rFonts w:ascii="宋体" w:hAnsi="宋体"/>
          <w:sz w:val="24"/>
        </w:rPr>
        <w:t>3</w:t>
      </w:r>
      <w:r>
        <w:rPr>
          <w:rFonts w:hint="eastAsia" w:ascii="宋体" w:hAnsi="宋体"/>
          <w:sz w:val="24"/>
        </w:rPr>
        <w:t>技术标部分</w:t>
      </w:r>
    </w:p>
    <w:p w14:paraId="223A0FBA">
      <w:pPr>
        <w:numPr>
          <w:ilvl w:val="0"/>
          <w:numId w:val="7"/>
        </w:numPr>
        <w:spacing w:line="360" w:lineRule="auto"/>
        <w:rPr>
          <w:rFonts w:ascii="宋体" w:hAnsi="宋体"/>
          <w:sz w:val="24"/>
        </w:rPr>
      </w:pPr>
      <w:r>
        <w:rPr>
          <w:rFonts w:hint="eastAsia" w:ascii="宋体" w:hAnsi="宋体"/>
          <w:sz w:val="24"/>
        </w:rPr>
        <w:t>供货方案；</w:t>
      </w:r>
    </w:p>
    <w:p w14:paraId="4C824EB7">
      <w:pPr>
        <w:numPr>
          <w:ilvl w:val="0"/>
          <w:numId w:val="7"/>
        </w:numPr>
        <w:spacing w:line="360" w:lineRule="auto"/>
        <w:rPr>
          <w:rFonts w:ascii="宋体" w:hAnsi="宋体"/>
          <w:sz w:val="24"/>
        </w:rPr>
      </w:pPr>
      <w:r>
        <w:rPr>
          <w:rFonts w:hint="eastAsia" w:ascii="宋体" w:hAnsi="宋体"/>
          <w:sz w:val="24"/>
        </w:rPr>
        <w:t>供货周期；</w:t>
      </w:r>
    </w:p>
    <w:p w14:paraId="42804350">
      <w:pPr>
        <w:numPr>
          <w:ilvl w:val="0"/>
          <w:numId w:val="7"/>
        </w:numPr>
        <w:spacing w:line="360" w:lineRule="auto"/>
        <w:rPr>
          <w:rFonts w:ascii="宋体" w:hAnsi="宋体"/>
          <w:sz w:val="24"/>
        </w:rPr>
      </w:pPr>
      <w:r>
        <w:rPr>
          <w:rFonts w:ascii="宋体" w:hAnsi="宋体"/>
          <w:sz w:val="24"/>
        </w:rPr>
        <w:t>安装调试、运行、验收方案及培训计划方案；</w:t>
      </w:r>
    </w:p>
    <w:p w14:paraId="5B3C1A2F">
      <w:pPr>
        <w:numPr>
          <w:ilvl w:val="0"/>
          <w:numId w:val="7"/>
        </w:numPr>
        <w:spacing w:line="360" w:lineRule="auto"/>
        <w:rPr>
          <w:rFonts w:ascii="宋体" w:hAnsi="宋体"/>
          <w:sz w:val="24"/>
        </w:rPr>
      </w:pPr>
      <w:r>
        <w:rPr>
          <w:rFonts w:hint="eastAsia" w:ascii="宋体" w:hAnsi="宋体"/>
          <w:sz w:val="24"/>
        </w:rPr>
        <w:t>技术支持；</w:t>
      </w:r>
    </w:p>
    <w:p w14:paraId="5023CC7E">
      <w:pPr>
        <w:numPr>
          <w:ilvl w:val="0"/>
          <w:numId w:val="7"/>
        </w:numPr>
        <w:spacing w:line="360" w:lineRule="auto"/>
        <w:rPr>
          <w:rFonts w:ascii="宋体" w:hAnsi="宋体"/>
          <w:sz w:val="24"/>
        </w:rPr>
      </w:pPr>
      <w:r>
        <w:rPr>
          <w:rFonts w:ascii="宋体" w:hAnsi="宋体"/>
          <w:sz w:val="24"/>
        </w:rPr>
        <w:t>应</w:t>
      </w:r>
      <w:r>
        <w:rPr>
          <w:rFonts w:hint="eastAsia" w:ascii="宋体" w:hAnsi="宋体"/>
          <w:sz w:val="24"/>
        </w:rPr>
        <w:t>急处理方案；</w:t>
      </w:r>
    </w:p>
    <w:p w14:paraId="58893A79">
      <w:pPr>
        <w:numPr>
          <w:ilvl w:val="0"/>
          <w:numId w:val="7"/>
        </w:numPr>
        <w:spacing w:line="360" w:lineRule="auto"/>
        <w:rPr>
          <w:rFonts w:ascii="宋体" w:hAnsi="宋体"/>
          <w:sz w:val="24"/>
        </w:rPr>
      </w:pPr>
      <w:r>
        <w:rPr>
          <w:rFonts w:ascii="宋体" w:hAnsi="宋体"/>
          <w:sz w:val="24"/>
        </w:rPr>
        <w:t>投</w:t>
      </w:r>
      <w:r>
        <w:rPr>
          <w:rFonts w:hint="eastAsia" w:ascii="宋体" w:hAnsi="宋体"/>
          <w:sz w:val="24"/>
        </w:rPr>
        <w:t>标人提交的其他技术文件。</w:t>
      </w:r>
    </w:p>
    <w:p w14:paraId="52D23754">
      <w:pPr>
        <w:spacing w:line="360" w:lineRule="auto"/>
        <w:rPr>
          <w:rFonts w:ascii="宋体" w:hAnsi="宋体"/>
          <w:sz w:val="24"/>
        </w:rPr>
      </w:pPr>
      <w:r>
        <w:rPr>
          <w:rFonts w:hint="eastAsia" w:ascii="宋体" w:hAnsi="宋体"/>
          <w:sz w:val="24"/>
        </w:rPr>
        <w:t>1</w:t>
      </w:r>
      <w:r>
        <w:rPr>
          <w:rFonts w:ascii="宋体" w:hAnsi="宋体"/>
          <w:sz w:val="24"/>
        </w:rPr>
        <w:t>5.4</w:t>
      </w:r>
      <w:r>
        <w:rPr>
          <w:rFonts w:hint="eastAsia" w:ascii="宋体" w:hAnsi="宋体"/>
          <w:sz w:val="24"/>
        </w:rPr>
        <w:t>商务标部分</w:t>
      </w:r>
    </w:p>
    <w:p w14:paraId="2485ACF5">
      <w:pPr>
        <w:spacing w:line="360" w:lineRule="auto"/>
        <w:rPr>
          <w:rFonts w:ascii="宋体" w:hAnsi="宋体"/>
          <w:sz w:val="24"/>
        </w:rPr>
      </w:pPr>
      <w:r>
        <w:rPr>
          <w:rFonts w:hint="eastAsia" w:ascii="宋体" w:hAnsi="宋体"/>
          <w:sz w:val="24"/>
        </w:rPr>
        <w:t>（1）投标人综合说明；</w:t>
      </w:r>
    </w:p>
    <w:p w14:paraId="0CDB20A8">
      <w:pPr>
        <w:spacing w:line="360" w:lineRule="auto"/>
        <w:rPr>
          <w:rFonts w:ascii="宋体" w:hAnsi="宋体"/>
          <w:sz w:val="24"/>
        </w:rPr>
      </w:pPr>
      <w:r>
        <w:rPr>
          <w:rFonts w:hint="eastAsia" w:ascii="宋体" w:hAnsi="宋体"/>
          <w:sz w:val="24"/>
        </w:rPr>
        <w:t>（2）技术偏离表；</w:t>
      </w:r>
    </w:p>
    <w:p w14:paraId="2E54A8E7">
      <w:pPr>
        <w:spacing w:line="360" w:lineRule="auto"/>
        <w:rPr>
          <w:rFonts w:ascii="宋体" w:hAnsi="宋体"/>
          <w:sz w:val="24"/>
        </w:rPr>
      </w:pPr>
      <w:r>
        <w:rPr>
          <w:rFonts w:hint="eastAsia" w:ascii="宋体" w:hAnsi="宋体"/>
          <w:sz w:val="24"/>
        </w:rPr>
        <w:t>（3）节能产品说明；</w:t>
      </w:r>
    </w:p>
    <w:p w14:paraId="597C55FC">
      <w:pPr>
        <w:spacing w:line="360" w:lineRule="auto"/>
        <w:rPr>
          <w:rFonts w:ascii="宋体" w:hAnsi="宋体"/>
          <w:sz w:val="24"/>
        </w:rPr>
      </w:pPr>
      <w:r>
        <w:rPr>
          <w:rFonts w:hint="eastAsia" w:ascii="宋体" w:hAnsi="宋体"/>
          <w:sz w:val="24"/>
        </w:rPr>
        <w:t>（4）环境标志产品情况说明；</w:t>
      </w:r>
    </w:p>
    <w:p w14:paraId="1E4495DC">
      <w:pPr>
        <w:spacing w:line="360" w:lineRule="auto"/>
        <w:rPr>
          <w:rFonts w:ascii="宋体" w:hAnsi="宋体"/>
          <w:sz w:val="24"/>
        </w:rPr>
      </w:pPr>
      <w:r>
        <w:rPr>
          <w:rFonts w:hint="eastAsia" w:ascii="宋体" w:hAnsi="宋体"/>
          <w:sz w:val="24"/>
        </w:rPr>
        <w:t>（5）售后服务；</w:t>
      </w:r>
    </w:p>
    <w:p w14:paraId="127C6E3C">
      <w:pPr>
        <w:spacing w:line="360" w:lineRule="auto"/>
        <w:rPr>
          <w:rFonts w:ascii="宋体" w:hAnsi="宋体"/>
          <w:sz w:val="24"/>
        </w:rPr>
      </w:pPr>
      <w:r>
        <w:rPr>
          <w:rFonts w:ascii="宋体" w:hAnsi="宋体"/>
          <w:sz w:val="24"/>
        </w:rPr>
        <w:t>（</w:t>
      </w:r>
      <w:r>
        <w:rPr>
          <w:rFonts w:hint="eastAsia" w:ascii="宋体" w:hAnsi="宋体"/>
          <w:sz w:val="24"/>
        </w:rPr>
        <w:t>6）投标人2023年至今签订的类似服务业绩；</w:t>
      </w:r>
    </w:p>
    <w:p w14:paraId="1A721EE9">
      <w:pPr>
        <w:spacing w:line="360" w:lineRule="auto"/>
        <w:rPr>
          <w:rFonts w:ascii="宋体" w:hAnsi="宋体"/>
          <w:sz w:val="24"/>
        </w:rPr>
      </w:pPr>
      <w:bookmarkStart w:id="19" w:name="OLE_LINK10"/>
      <w:bookmarkStart w:id="20" w:name="OLE_LINK9"/>
      <w:r>
        <w:rPr>
          <w:rFonts w:hint="eastAsia" w:ascii="宋体" w:hAnsi="宋体"/>
          <w:sz w:val="24"/>
        </w:rPr>
        <w:t>（</w:t>
      </w:r>
      <w:r>
        <w:rPr>
          <w:rFonts w:ascii="宋体" w:hAnsi="宋体"/>
          <w:sz w:val="24"/>
        </w:rPr>
        <w:t>7</w:t>
      </w:r>
      <w:r>
        <w:rPr>
          <w:rFonts w:hint="eastAsia" w:ascii="宋体" w:hAnsi="宋体"/>
          <w:sz w:val="24"/>
        </w:rPr>
        <w:t>）投标人提交的其它商务文件。</w:t>
      </w:r>
    </w:p>
    <w:bookmarkEnd w:id="19"/>
    <w:bookmarkEnd w:id="20"/>
    <w:p w14:paraId="6666FEA7">
      <w:pPr>
        <w:spacing w:line="360" w:lineRule="auto"/>
        <w:rPr>
          <w:rFonts w:ascii="宋体" w:hAnsi="宋体"/>
          <w:b/>
          <w:sz w:val="24"/>
          <w:szCs w:val="20"/>
        </w:rPr>
      </w:pPr>
      <w:r>
        <w:rPr>
          <w:rFonts w:hint="eastAsia" w:ascii="宋体" w:hAnsi="宋体"/>
          <w:b/>
          <w:sz w:val="24"/>
          <w:szCs w:val="20"/>
        </w:rPr>
        <w:t>1</w:t>
      </w:r>
      <w:r>
        <w:rPr>
          <w:rFonts w:ascii="宋体" w:hAnsi="宋体"/>
          <w:b/>
          <w:sz w:val="24"/>
          <w:szCs w:val="20"/>
        </w:rPr>
        <w:t>6</w:t>
      </w:r>
      <w:r>
        <w:rPr>
          <w:rFonts w:hint="eastAsia" w:ascii="宋体" w:hAnsi="宋体"/>
          <w:b/>
          <w:sz w:val="24"/>
          <w:szCs w:val="20"/>
        </w:rPr>
        <w:t>.投标价格</w:t>
      </w:r>
    </w:p>
    <w:p w14:paraId="35AA8EA8">
      <w:pPr>
        <w:spacing w:line="360" w:lineRule="auto"/>
        <w:rPr>
          <w:rFonts w:ascii="宋体" w:hAnsi="宋体"/>
          <w:sz w:val="24"/>
        </w:rPr>
      </w:pPr>
      <w:r>
        <w:rPr>
          <w:rFonts w:hint="eastAsia" w:ascii="宋体" w:hAnsi="宋体"/>
          <w:sz w:val="24"/>
        </w:rPr>
        <w:t>16.1本项目投标报价采用本须知前附表中所规定的方式，所有投标报价均以人民币元为计算单位。投标报价应当是投标人履行本项目合同的最终价格。投标人的投标报价应包括货款、标准附件、备品备件、专用工具、包装、运输、装卸、保险、税金、安装到位、调试、培训、保修、建筑成品保护费等一切税金和费用。</w:t>
      </w:r>
    </w:p>
    <w:p w14:paraId="0C9B37AE">
      <w:pPr>
        <w:spacing w:line="360" w:lineRule="auto"/>
        <w:rPr>
          <w:rFonts w:ascii="宋体" w:hAnsi="宋体"/>
          <w:sz w:val="24"/>
        </w:rPr>
      </w:pPr>
      <w:r>
        <w:rPr>
          <w:rFonts w:hint="eastAsia" w:ascii="宋体" w:hAnsi="宋体"/>
          <w:sz w:val="24"/>
        </w:rPr>
        <w:t>16.2投标人所报的价格(包括成本、利润、税金等因素)在合同实施期间保持不变，它不应因劳务、材料、机械等的价格变动而做任何调整。在合同有效期和其必要的延长期内也不因通货膨胀、利率升降、税收变化等因素而作任何调整。</w:t>
      </w:r>
    </w:p>
    <w:p w14:paraId="01D8F659">
      <w:pPr>
        <w:spacing w:line="360" w:lineRule="auto"/>
        <w:rPr>
          <w:rFonts w:ascii="宋体" w:hAnsi="宋体"/>
          <w:b/>
          <w:sz w:val="24"/>
        </w:rPr>
      </w:pPr>
      <w:r>
        <w:rPr>
          <w:rFonts w:hint="eastAsia" w:ascii="宋体" w:hAnsi="宋体"/>
          <w:sz w:val="24"/>
        </w:rPr>
        <w:t>16.3</w:t>
      </w:r>
      <w:r>
        <w:rPr>
          <w:rFonts w:hint="eastAsia" w:ascii="宋体" w:hAnsi="宋体"/>
          <w:bCs/>
          <w:sz w:val="24"/>
        </w:rPr>
        <w:t>投标人应按第二章货物需求的要求填写货物需求细目的单价和总价。投标人没有填入单价或价格的细目在供货时采购人将不予支付，并认为此细目的费用已包括在货物需求明细的其他单价和价格之中。投标人应按给定的货物需求明细列项，货物数量错误、计量单位错误、落项或多报项目者将被视为不符合性响应，其投标将被拒绝。</w:t>
      </w:r>
    </w:p>
    <w:p w14:paraId="1483FEAD">
      <w:pPr>
        <w:spacing w:line="360" w:lineRule="auto"/>
        <w:rPr>
          <w:rFonts w:ascii="宋体" w:hAnsi="宋体"/>
          <w:b/>
          <w:sz w:val="24"/>
        </w:rPr>
      </w:pPr>
      <w:r>
        <w:rPr>
          <w:rFonts w:hint="eastAsia" w:ascii="宋体" w:hAnsi="宋体"/>
          <w:sz w:val="24"/>
        </w:rPr>
        <w:t>16.4各投标人不得相互串联哄抬标价或恶意压价，出现此种情况者，将被作为废标处理。</w:t>
      </w:r>
    </w:p>
    <w:p w14:paraId="72970BA3">
      <w:pPr>
        <w:spacing w:line="360" w:lineRule="auto"/>
        <w:rPr>
          <w:rFonts w:ascii="宋体" w:hAnsi="宋体"/>
          <w:b/>
          <w:sz w:val="24"/>
        </w:rPr>
      </w:pPr>
      <w:r>
        <w:rPr>
          <w:rFonts w:ascii="宋体" w:hAnsi="宋体"/>
          <w:b/>
          <w:sz w:val="24"/>
        </w:rPr>
        <w:t>17.</w:t>
      </w:r>
      <w:r>
        <w:rPr>
          <w:rFonts w:hint="eastAsia" w:ascii="宋体" w:hAnsi="宋体"/>
          <w:b/>
          <w:sz w:val="24"/>
        </w:rPr>
        <w:t>开标一览表</w:t>
      </w:r>
    </w:p>
    <w:p w14:paraId="50017B9A">
      <w:pPr>
        <w:spacing w:line="360" w:lineRule="auto"/>
        <w:rPr>
          <w:rFonts w:ascii="宋体" w:hAnsi="宋体"/>
          <w:sz w:val="24"/>
        </w:rPr>
      </w:pPr>
      <w:r>
        <w:rPr>
          <w:rFonts w:hint="eastAsia" w:ascii="宋体" w:hAnsi="宋体"/>
          <w:sz w:val="24"/>
        </w:rPr>
        <w:t>17.1投标人须按照招标文件的要求填写，且在“政采云”平台提交。</w:t>
      </w:r>
    </w:p>
    <w:p w14:paraId="637CC197">
      <w:pPr>
        <w:spacing w:line="360" w:lineRule="auto"/>
        <w:rPr>
          <w:rFonts w:ascii="宋体" w:hAnsi="宋体"/>
          <w:sz w:val="24"/>
        </w:rPr>
      </w:pPr>
      <w:r>
        <w:rPr>
          <w:rFonts w:hint="eastAsia" w:ascii="宋体" w:hAnsi="宋体"/>
          <w:sz w:val="24"/>
        </w:rPr>
        <w:t>17.2投标人的投标报价在“政采云”平台填报的与投标文件中填报的须一致。如“政采云”平台提交的投标报价与投标文件中开标一览表、明细表报价不一致的，以“政采云”平台提交的投标报价为准。</w:t>
      </w:r>
    </w:p>
    <w:p w14:paraId="0BA0C687">
      <w:pPr>
        <w:spacing w:line="360" w:lineRule="auto"/>
        <w:rPr>
          <w:rFonts w:ascii="宋体" w:hAnsi="宋体"/>
          <w:b/>
          <w:sz w:val="24"/>
        </w:rPr>
      </w:pPr>
      <w:r>
        <w:rPr>
          <w:rFonts w:hint="eastAsia" w:ascii="宋体" w:hAnsi="宋体"/>
          <w:b/>
          <w:sz w:val="24"/>
        </w:rPr>
        <w:t>18.采购货物进口产品规定</w:t>
      </w:r>
    </w:p>
    <w:p w14:paraId="064C9568">
      <w:pPr>
        <w:spacing w:line="360" w:lineRule="auto"/>
        <w:rPr>
          <w:rFonts w:ascii="宋体" w:hAnsi="宋体"/>
          <w:sz w:val="24"/>
        </w:rPr>
      </w:pPr>
      <w:r>
        <w:rPr>
          <w:rFonts w:hint="eastAsia" w:ascii="宋体" w:hAnsi="宋体"/>
          <w:sz w:val="24"/>
        </w:rPr>
        <w:t>18.1政府采购应当采购本国货物。按照财政部《政府采购进口产品管理办法》规定确需采购进口产品的，实行审核管理。经审核允许采购进口产品的，不得排斥符合要求的本国产品。在招标文件中未标明采购进口产品的，均为采购本国产品。投标人必须投标本国产品，投标进口产品的，投标文件无效。进口产品是指通过中国海关报关验放进入中国境内且产自关境外的产品。</w:t>
      </w:r>
    </w:p>
    <w:p w14:paraId="0B022874">
      <w:pPr>
        <w:spacing w:line="360" w:lineRule="auto"/>
        <w:rPr>
          <w:rFonts w:ascii="宋体" w:hAnsi="宋体"/>
          <w:sz w:val="24"/>
        </w:rPr>
      </w:pPr>
      <w:r>
        <w:rPr>
          <w:rFonts w:hint="eastAsia" w:ascii="宋体" w:hAnsi="宋体"/>
          <w:sz w:val="24"/>
        </w:rPr>
        <w:t>18.2政府采购进口产品合同应当将维护国家利益和社会公共利益作为必备条款。合同履行过程中出现危害国家利益和社会公共利益问题的，采购人应当立即终止合同。</w:t>
      </w:r>
    </w:p>
    <w:p w14:paraId="3EDBA2E5">
      <w:pPr>
        <w:spacing w:line="360" w:lineRule="auto"/>
        <w:rPr>
          <w:rFonts w:ascii="宋体" w:hAnsi="宋体"/>
          <w:sz w:val="24"/>
        </w:rPr>
      </w:pPr>
      <w:r>
        <w:rPr>
          <w:rFonts w:hint="eastAsia" w:ascii="宋体" w:hAnsi="宋体"/>
          <w:b/>
          <w:sz w:val="24"/>
        </w:rPr>
        <w:t>19.投标有效期</w:t>
      </w:r>
    </w:p>
    <w:p w14:paraId="269BF697">
      <w:pPr>
        <w:spacing w:line="360" w:lineRule="auto"/>
        <w:rPr>
          <w:rFonts w:ascii="宋体" w:hAnsi="宋体"/>
          <w:sz w:val="24"/>
        </w:rPr>
      </w:pPr>
      <w:r>
        <w:rPr>
          <w:rFonts w:hint="eastAsia" w:ascii="宋体" w:hAnsi="宋体"/>
          <w:sz w:val="24"/>
        </w:rPr>
        <w:t>19.1投标文件应在本须知前附表所规定的投标截止期之后开始生效，投标人不得在本须知规定的投标有效期内要求撤销或修改其投标文件。</w:t>
      </w:r>
    </w:p>
    <w:p w14:paraId="57800201">
      <w:pPr>
        <w:spacing w:line="360" w:lineRule="auto"/>
        <w:rPr>
          <w:rFonts w:ascii="宋体" w:hAnsi="宋体"/>
          <w:sz w:val="24"/>
        </w:rPr>
      </w:pPr>
      <w:r>
        <w:rPr>
          <w:rFonts w:hint="eastAsia" w:ascii="宋体" w:hAnsi="宋体"/>
          <w:sz w:val="24"/>
        </w:rPr>
        <w:t>19.2出现特殊情况需要延长投标有效期的，采购机构以书面形式通知所有投标人延长投标有效期。投标人同意延长的，但不得要求或被允许修改或撤销其投标文件。投标人拒绝延长的，其投标失效。</w:t>
      </w:r>
    </w:p>
    <w:p w14:paraId="58BB1DED">
      <w:pPr>
        <w:spacing w:line="360" w:lineRule="auto"/>
        <w:rPr>
          <w:rFonts w:ascii="宋体" w:hAnsi="宋体"/>
          <w:b/>
          <w:sz w:val="24"/>
        </w:rPr>
      </w:pPr>
      <w:r>
        <w:rPr>
          <w:rFonts w:hint="eastAsia" w:ascii="宋体" w:hAnsi="宋体"/>
          <w:b/>
          <w:sz w:val="24"/>
        </w:rPr>
        <w:t>20.投标人的不良行为</w:t>
      </w:r>
    </w:p>
    <w:p w14:paraId="33622D69">
      <w:pPr>
        <w:spacing w:line="360" w:lineRule="auto"/>
        <w:rPr>
          <w:rFonts w:ascii="宋体" w:hAnsi="宋体"/>
          <w:sz w:val="24"/>
        </w:rPr>
      </w:pPr>
      <w:r>
        <w:rPr>
          <w:rFonts w:hint="eastAsia" w:ascii="宋体" w:hAnsi="宋体"/>
          <w:sz w:val="24"/>
        </w:rPr>
        <w:t>投标人有下列情形之一且情节严重的，由财政部门将其列入不良行为记录名单，在一至三年内禁止参加政府采购活动，并予以通报：</w:t>
      </w:r>
    </w:p>
    <w:p w14:paraId="43E126B0">
      <w:pPr>
        <w:spacing w:line="360" w:lineRule="auto"/>
        <w:rPr>
          <w:rFonts w:ascii="宋体" w:hAnsi="宋体"/>
          <w:sz w:val="24"/>
        </w:rPr>
      </w:pPr>
      <w:r>
        <w:rPr>
          <w:rFonts w:hint="eastAsia" w:ascii="宋体" w:hAnsi="宋体"/>
          <w:sz w:val="24"/>
        </w:rPr>
        <w:t>20.1投标人在投标有效期限内撤回或修改其投标文件的；</w:t>
      </w:r>
    </w:p>
    <w:p w14:paraId="3AC6BB81">
      <w:pPr>
        <w:spacing w:line="360" w:lineRule="auto"/>
        <w:rPr>
          <w:rFonts w:ascii="宋体" w:hAnsi="宋体"/>
          <w:sz w:val="24"/>
        </w:rPr>
      </w:pPr>
      <w:r>
        <w:rPr>
          <w:rFonts w:hint="eastAsia" w:ascii="宋体" w:hAnsi="宋体"/>
          <w:sz w:val="24"/>
        </w:rPr>
        <w:t>20.2投标人不接受按第30条规定其投标价格修正的；</w:t>
      </w:r>
    </w:p>
    <w:p w14:paraId="5C6D7354">
      <w:pPr>
        <w:spacing w:line="360" w:lineRule="auto"/>
        <w:rPr>
          <w:rFonts w:ascii="宋体" w:hAnsi="宋体"/>
          <w:sz w:val="24"/>
        </w:rPr>
      </w:pPr>
      <w:r>
        <w:rPr>
          <w:rFonts w:hint="eastAsia" w:ascii="宋体" w:hAnsi="宋体"/>
          <w:sz w:val="24"/>
        </w:rPr>
        <w:t>20.3投标人在投标文件中提供虚假材料的；</w:t>
      </w:r>
    </w:p>
    <w:p w14:paraId="4A74694B">
      <w:pPr>
        <w:spacing w:line="360" w:lineRule="auto"/>
        <w:rPr>
          <w:rFonts w:ascii="宋体" w:hAnsi="宋体"/>
          <w:sz w:val="24"/>
        </w:rPr>
      </w:pPr>
      <w:r>
        <w:rPr>
          <w:rFonts w:hint="eastAsia" w:ascii="宋体" w:hAnsi="宋体"/>
          <w:sz w:val="24"/>
        </w:rPr>
        <w:t>20.4投标人与采购人、其他投标人或采购代理机构恶意串通的；</w:t>
      </w:r>
    </w:p>
    <w:p w14:paraId="28A151C8">
      <w:pPr>
        <w:spacing w:line="360" w:lineRule="auto"/>
        <w:rPr>
          <w:rFonts w:ascii="宋体" w:hAnsi="宋体"/>
          <w:sz w:val="24"/>
        </w:rPr>
      </w:pPr>
      <w:r>
        <w:rPr>
          <w:rFonts w:hint="eastAsia" w:ascii="宋体" w:hAnsi="宋体"/>
          <w:sz w:val="24"/>
        </w:rPr>
        <w:t>20.5中标人未按招标文件规定提交履约保证金或未能在规定期限内签署合同的。</w:t>
      </w:r>
    </w:p>
    <w:p w14:paraId="22E2FC77">
      <w:pPr>
        <w:spacing w:line="360" w:lineRule="auto"/>
        <w:rPr>
          <w:rFonts w:ascii="宋体" w:hAnsi="宋体"/>
          <w:b/>
          <w:bCs/>
          <w:sz w:val="24"/>
        </w:rPr>
      </w:pPr>
      <w:r>
        <w:rPr>
          <w:rFonts w:hint="eastAsia" w:ascii="宋体" w:hAnsi="宋体"/>
          <w:b/>
          <w:bCs/>
          <w:sz w:val="24"/>
        </w:rPr>
        <w:t>21.投标文件的编制</w:t>
      </w:r>
    </w:p>
    <w:p w14:paraId="02FD959A">
      <w:pPr>
        <w:spacing w:line="360" w:lineRule="auto"/>
        <w:rPr>
          <w:rFonts w:ascii="宋体" w:hAnsi="宋体"/>
          <w:bCs/>
          <w:sz w:val="24"/>
        </w:rPr>
      </w:pPr>
      <w:r>
        <w:rPr>
          <w:rFonts w:hint="eastAsia" w:ascii="宋体" w:hAnsi="宋体"/>
          <w:bCs/>
          <w:sz w:val="24"/>
        </w:rPr>
        <w:t>21.1投标文件包括本须知第15条规定的内容，</w:t>
      </w:r>
      <w:r>
        <w:rPr>
          <w:rFonts w:hint="eastAsia" w:ascii="宋体" w:hAnsi="宋体"/>
          <w:sz w:val="24"/>
        </w:rPr>
        <w:t>投标人</w:t>
      </w:r>
      <w:r>
        <w:rPr>
          <w:rFonts w:hint="eastAsia" w:ascii="宋体" w:hAnsi="宋体"/>
          <w:bCs/>
          <w:sz w:val="24"/>
        </w:rPr>
        <w:t>上传的投标文件应按招标文件第六章“投标文件格式”进行编写，如有必要，可以增加附页，作为投标文件的组成部分。其中，投标函在满足招标文件实质性要求的基础上，可以提出比招标文件更有利于采购人的承诺。</w:t>
      </w:r>
    </w:p>
    <w:p w14:paraId="188D92A1">
      <w:pPr>
        <w:spacing w:line="360" w:lineRule="auto"/>
        <w:rPr>
          <w:rFonts w:ascii="宋体" w:hAnsi="宋体"/>
          <w:bCs/>
          <w:sz w:val="24"/>
        </w:rPr>
      </w:pPr>
      <w:r>
        <w:rPr>
          <w:rFonts w:hint="eastAsia" w:ascii="宋体" w:hAnsi="宋体"/>
          <w:bCs/>
          <w:sz w:val="24"/>
        </w:rPr>
        <w:t>21.2投标文件应当对招标文件有关合同履约期限、投标有效期、质量要求、招标内容等实质性内容作出响应。</w:t>
      </w:r>
    </w:p>
    <w:p w14:paraId="7F3ECEB0">
      <w:pPr>
        <w:spacing w:line="360" w:lineRule="auto"/>
        <w:rPr>
          <w:rFonts w:ascii="宋体" w:hAnsi="宋体"/>
          <w:b/>
          <w:sz w:val="24"/>
        </w:rPr>
      </w:pPr>
      <w:r>
        <w:rPr>
          <w:rFonts w:hint="eastAsia" w:ascii="宋体" w:hAnsi="宋体"/>
          <w:b/>
          <w:bCs/>
          <w:sz w:val="24"/>
        </w:rPr>
        <w:t>21.3</w:t>
      </w:r>
      <w:r>
        <w:rPr>
          <w:rFonts w:hint="eastAsia" w:ascii="宋体" w:hAnsi="宋体"/>
          <w:b/>
          <w:sz w:val="24"/>
        </w:rPr>
        <w:t>投标文件电子版一份，上传的投标文件应在规定位置处，由投标人的法定代表人或被授权委托人签字或盖章、加盖投标人公章，同时加盖骑缝章；上述盖章为电子章</w:t>
      </w:r>
      <w:r>
        <w:rPr>
          <w:rFonts w:ascii="宋体" w:hAnsi="宋体"/>
          <w:b/>
          <w:sz w:val="24"/>
        </w:rPr>
        <w:t>或者</w:t>
      </w:r>
      <w:r>
        <w:rPr>
          <w:rFonts w:hint="eastAsia" w:ascii="宋体" w:hAnsi="宋体"/>
          <w:b/>
          <w:sz w:val="24"/>
        </w:rPr>
        <w:t>鲜章。</w:t>
      </w:r>
    </w:p>
    <w:p w14:paraId="60926B35">
      <w:pPr>
        <w:spacing w:line="360" w:lineRule="auto"/>
        <w:jc w:val="left"/>
        <w:rPr>
          <w:rFonts w:ascii="宋体" w:hAnsi="宋体"/>
          <w:b/>
          <w:sz w:val="24"/>
        </w:rPr>
      </w:pPr>
      <w:r>
        <w:rPr>
          <w:rFonts w:hint="eastAsia" w:ascii="宋体"/>
          <w:b/>
          <w:bCs/>
          <w:sz w:val="24"/>
        </w:rPr>
        <w:t>21.4</w:t>
      </w:r>
      <w:r>
        <w:rPr>
          <w:rFonts w:hint="eastAsia" w:ascii="宋体" w:hAnsi="宋体"/>
          <w:b/>
          <w:sz w:val="24"/>
        </w:rPr>
        <w:t>投标文件中的内容要清晰，易于辨认，且无篡改图片，除非这些改动是根据采购机构的指示进行的，或者是为改正投标人造成的必须修改的错误而进行的。有改动时，修改处应由投标人的法定代表人或被授权委托人签字或盖章，并</w:t>
      </w:r>
      <w:r>
        <w:rPr>
          <w:rFonts w:ascii="宋体" w:hAnsi="宋体"/>
          <w:b/>
          <w:sz w:val="24"/>
        </w:rPr>
        <w:t>加盖公章</w:t>
      </w:r>
      <w:r>
        <w:rPr>
          <w:rFonts w:hint="eastAsia" w:ascii="宋体" w:hAnsi="宋体"/>
          <w:b/>
          <w:sz w:val="24"/>
        </w:rPr>
        <w:t>；上述盖章为电子章</w:t>
      </w:r>
      <w:r>
        <w:rPr>
          <w:rFonts w:ascii="宋体" w:hAnsi="宋体"/>
          <w:b/>
          <w:sz w:val="24"/>
        </w:rPr>
        <w:t>或者</w:t>
      </w:r>
      <w:r>
        <w:rPr>
          <w:rFonts w:hint="eastAsia" w:ascii="宋体" w:hAnsi="宋体"/>
          <w:b/>
          <w:sz w:val="24"/>
        </w:rPr>
        <w:t>鲜章。</w:t>
      </w:r>
    </w:p>
    <w:p w14:paraId="10B853B7">
      <w:pPr>
        <w:spacing w:line="360" w:lineRule="auto"/>
        <w:jc w:val="left"/>
        <w:rPr>
          <w:rFonts w:ascii="宋体" w:hAnsi="宋体"/>
          <w:b/>
          <w:sz w:val="24"/>
        </w:rPr>
      </w:pPr>
      <w:r>
        <w:rPr>
          <w:rFonts w:hint="eastAsia" w:ascii="宋体" w:hAnsi="宋体"/>
          <w:b/>
          <w:sz w:val="24"/>
        </w:rPr>
        <w:t>21.5如果投标人没有按本须知要求制作、签署、盖章，在初步评审时将按照无效投标处理。</w:t>
      </w:r>
    </w:p>
    <w:p w14:paraId="0AF5970D">
      <w:pPr>
        <w:spacing w:line="360" w:lineRule="auto"/>
        <w:jc w:val="left"/>
        <w:rPr>
          <w:rFonts w:ascii="宋体" w:hAnsi="宋体"/>
          <w:b/>
          <w:sz w:val="24"/>
        </w:rPr>
      </w:pPr>
      <w:r>
        <w:rPr>
          <w:rFonts w:hint="eastAsia" w:ascii="宋体" w:hAnsi="宋体"/>
          <w:b/>
          <w:sz w:val="24"/>
        </w:rPr>
        <w:t>21.6投标文件技术标必须遵守的统一格式和规范。</w:t>
      </w:r>
    </w:p>
    <w:p w14:paraId="70FA3981">
      <w:pPr>
        <w:spacing w:line="360" w:lineRule="auto"/>
        <w:jc w:val="left"/>
        <w:rPr>
          <w:rFonts w:hint="eastAsia" w:ascii="宋体" w:hAnsi="宋体"/>
          <w:bCs/>
          <w:sz w:val="24"/>
        </w:rPr>
      </w:pPr>
      <w:r>
        <w:rPr>
          <w:rFonts w:hint="eastAsia" w:ascii="宋体" w:hAnsi="宋体"/>
          <w:bCs/>
          <w:sz w:val="24"/>
        </w:rPr>
        <w:t>技术标文件（暗标）未按以下“盲评”要求制作的，为无效投标，除下述要求外，不得因暗标格式问题认定为无效投标：</w:t>
      </w:r>
    </w:p>
    <w:p w14:paraId="240EACC6">
      <w:pPr>
        <w:spacing w:line="360" w:lineRule="auto"/>
        <w:jc w:val="left"/>
        <w:rPr>
          <w:rFonts w:ascii="宋体" w:hAnsi="宋体"/>
          <w:bCs/>
          <w:sz w:val="24"/>
        </w:rPr>
      </w:pPr>
      <w:r>
        <w:rPr>
          <w:rFonts w:hint="eastAsia" w:ascii="宋体" w:hAnsi="宋体"/>
          <w:bCs/>
          <w:sz w:val="24"/>
        </w:rPr>
        <w:t xml:space="preserve"> 21.6.1版面要求：A4纸张大小；</w:t>
      </w:r>
    </w:p>
    <w:p w14:paraId="39F8EF33">
      <w:pPr>
        <w:spacing w:line="360" w:lineRule="auto"/>
        <w:jc w:val="left"/>
        <w:rPr>
          <w:rFonts w:ascii="宋体" w:hAnsi="宋体"/>
          <w:bCs/>
          <w:sz w:val="24"/>
        </w:rPr>
      </w:pPr>
      <w:r>
        <w:rPr>
          <w:rFonts w:hint="eastAsia" w:ascii="宋体" w:hAnsi="宋体"/>
          <w:bCs/>
          <w:sz w:val="24"/>
        </w:rPr>
        <w:t xml:space="preserve"> 21.6.2颜色要求：所有文字、图表均为黑色；</w:t>
      </w:r>
    </w:p>
    <w:p w14:paraId="187DC2CE">
      <w:pPr>
        <w:spacing w:line="360" w:lineRule="auto"/>
        <w:jc w:val="left"/>
        <w:rPr>
          <w:rFonts w:hint="eastAsia" w:ascii="宋体" w:hAnsi="宋体"/>
          <w:bCs/>
          <w:sz w:val="24"/>
        </w:rPr>
      </w:pPr>
      <w:r>
        <w:rPr>
          <w:rFonts w:hint="eastAsia" w:ascii="宋体" w:hAnsi="宋体"/>
          <w:bCs/>
          <w:sz w:val="24"/>
        </w:rPr>
        <w:t xml:space="preserve"> 21.6.3字体要求：标题及正文部分所用文字均采用“宋体”四号“常规”字；图、表内的字体及字号不作要求；全部使用中文标点符号；所有字体均不得出现加粗、加色、倾斜、下划线等标记；</w:t>
      </w:r>
    </w:p>
    <w:p w14:paraId="5E128C9F">
      <w:pPr>
        <w:spacing w:line="360" w:lineRule="auto"/>
        <w:jc w:val="left"/>
        <w:rPr>
          <w:rFonts w:hint="eastAsia" w:ascii="宋体" w:hAnsi="宋体"/>
          <w:bCs/>
          <w:sz w:val="24"/>
        </w:rPr>
      </w:pPr>
      <w:r>
        <w:rPr>
          <w:rFonts w:hint="eastAsia" w:ascii="宋体" w:hAnsi="宋体"/>
          <w:bCs/>
          <w:sz w:val="24"/>
        </w:rPr>
        <w:t xml:space="preserve"> 21.6.4排版要求：页边距要求上边距2.5厘米，其余均为2厘米；不得设置目录；正文行间距为固定值30磅；文字内容（含正文标题、正文及表格标题）统一设为左对齐；首行缩进2字符，不得有空格；段落前后不设置空行；不得设置页眉、页脚和页码；图、表部分对齐形式统一设为居中对齐；</w:t>
      </w:r>
    </w:p>
    <w:p w14:paraId="24533C52">
      <w:pPr>
        <w:spacing w:line="360" w:lineRule="auto"/>
        <w:jc w:val="left"/>
        <w:rPr>
          <w:rFonts w:ascii="宋体" w:hAnsi="宋体"/>
          <w:bCs/>
          <w:sz w:val="24"/>
        </w:rPr>
      </w:pPr>
      <w:r>
        <w:rPr>
          <w:rFonts w:hint="eastAsia" w:ascii="宋体" w:hAnsi="宋体"/>
          <w:bCs/>
          <w:sz w:val="24"/>
        </w:rPr>
        <w:t xml:space="preserve"> 21.6.5其它：除满足上述各项要求外，构成投标文件的“技术暗标”的正文中均不得出现供应商的名称和其它可识别供应商身份的字符、徽标、人员名称以及其他可能被辨别出供应商身份的任何标记。</w:t>
      </w:r>
    </w:p>
    <w:p w14:paraId="7FC3AF3C">
      <w:pPr>
        <w:spacing w:line="360" w:lineRule="auto"/>
        <w:jc w:val="left"/>
        <w:rPr>
          <w:rFonts w:ascii="宋体" w:hAnsi="宋体"/>
          <w:b/>
          <w:sz w:val="24"/>
        </w:rPr>
      </w:pPr>
      <w:r>
        <w:rPr>
          <w:rFonts w:hint="eastAsia" w:ascii="宋体" w:hAnsi="宋体"/>
          <w:b/>
          <w:sz w:val="24"/>
        </w:rPr>
        <w:t>21.7投标人制作投标文件时，技术标部分的投标内容应按照招标文件第六章招标响应文件格式中的文字内容进行投标，投标的格式，如：版面、颜色、字体、排版、页码等，须按照技术标文件（暗标）“盲评”要求制作，否则为无效投标（详见21.6招标文件技术标必须遵守的统一格式和规范）。</w:t>
      </w:r>
    </w:p>
    <w:p w14:paraId="34E18AD9">
      <w:pPr>
        <w:spacing w:line="360" w:lineRule="auto"/>
        <w:jc w:val="center"/>
        <w:outlineLvl w:val="1"/>
        <w:rPr>
          <w:rFonts w:ascii="宋体" w:hAnsi="宋体"/>
          <w:b/>
          <w:sz w:val="28"/>
          <w:szCs w:val="28"/>
        </w:rPr>
      </w:pPr>
      <w:bookmarkStart w:id="21" w:name="_Toc141334035"/>
      <w:r>
        <w:rPr>
          <w:rFonts w:hint="eastAsia" w:ascii="宋体" w:hAnsi="宋体"/>
          <w:b/>
          <w:sz w:val="28"/>
          <w:szCs w:val="28"/>
        </w:rPr>
        <w:t>五、投标</w:t>
      </w:r>
      <w:bookmarkEnd w:id="21"/>
    </w:p>
    <w:p w14:paraId="41E9C3A1">
      <w:pPr>
        <w:spacing w:line="360" w:lineRule="auto"/>
        <w:rPr>
          <w:rFonts w:ascii="宋体" w:hAnsi="宋体"/>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2</w:t>
      </w:r>
      <w:r>
        <w:rPr>
          <w:rFonts w:ascii="宋体" w:hAnsi="宋体"/>
          <w:b/>
          <w:color w:val="000000" w:themeColor="text1"/>
          <w:sz w:val="24"/>
          <w14:textFill>
            <w14:solidFill>
              <w14:schemeClr w14:val="tx1"/>
            </w14:solidFill>
          </w14:textFill>
        </w:rPr>
        <w:t>2</w:t>
      </w:r>
      <w:r>
        <w:rPr>
          <w:rFonts w:hint="eastAsia" w:ascii="宋体" w:hAnsi="宋体"/>
          <w:b/>
          <w:color w:val="000000" w:themeColor="text1"/>
          <w:sz w:val="24"/>
          <w14:textFill>
            <w14:solidFill>
              <w14:schemeClr w14:val="tx1"/>
            </w14:solidFill>
          </w14:textFill>
        </w:rPr>
        <w:t>.投标文件的上传、</w:t>
      </w:r>
      <w:r>
        <w:rPr>
          <w:rFonts w:ascii="宋体" w:hAnsi="宋体"/>
          <w:b/>
          <w:color w:val="000000" w:themeColor="text1"/>
          <w:sz w:val="24"/>
          <w14:textFill>
            <w14:solidFill>
              <w14:schemeClr w14:val="tx1"/>
            </w14:solidFill>
          </w14:textFill>
        </w:rPr>
        <w:t>解密</w:t>
      </w:r>
    </w:p>
    <w:p w14:paraId="1E74347E">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2</w:t>
      </w:r>
      <w:r>
        <w:rPr>
          <w:rFonts w:ascii="宋体" w:hAnsi="宋体"/>
          <w:b/>
          <w:color w:val="000000" w:themeColor="text1"/>
          <w:sz w:val="24"/>
          <w14:textFill>
            <w14:solidFill>
              <w14:schemeClr w14:val="tx1"/>
            </w14:solidFill>
          </w14:textFill>
        </w:rPr>
        <w:t>2</w:t>
      </w:r>
      <w:r>
        <w:rPr>
          <w:rFonts w:hint="eastAsia" w:ascii="宋体" w:hAnsi="宋体"/>
          <w:b/>
          <w:color w:val="000000" w:themeColor="text1"/>
          <w:sz w:val="24"/>
          <w14:textFill>
            <w14:solidFill>
              <w14:schemeClr w14:val="tx1"/>
            </w14:solidFill>
          </w14:textFill>
        </w:rPr>
        <w:t>.1投标人应在本须知前附表规定的投标截止时间前上传投标文件，在规定的解密时间内解密其投标文件。</w:t>
      </w:r>
    </w:p>
    <w:p w14:paraId="5A595449">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2</w:t>
      </w:r>
      <w:r>
        <w:rPr>
          <w:rFonts w:ascii="宋体" w:hAnsi="宋体"/>
          <w:b/>
          <w:color w:val="000000" w:themeColor="text1"/>
          <w:sz w:val="24"/>
          <w14:textFill>
            <w14:solidFill>
              <w14:schemeClr w14:val="tx1"/>
            </w14:solidFill>
          </w14:textFill>
        </w:rPr>
        <w:t>2</w:t>
      </w:r>
      <w:r>
        <w:rPr>
          <w:rFonts w:hint="eastAsia" w:ascii="宋体" w:hAnsi="宋体"/>
          <w:b/>
          <w:color w:val="000000" w:themeColor="text1"/>
          <w:sz w:val="24"/>
          <w14:textFill>
            <w14:solidFill>
              <w14:schemeClr w14:val="tx1"/>
            </w14:solidFill>
          </w14:textFill>
        </w:rPr>
        <w:t>.2投标人须按本须知前附表规定的方式上传投标文件。投标文件制作完成后，在投标截止时间前</w:t>
      </w:r>
      <w:r>
        <w:rPr>
          <w:rFonts w:ascii="宋体" w:hAnsi="宋体"/>
          <w:b/>
          <w:color w:val="000000" w:themeColor="text1"/>
          <w:sz w:val="24"/>
          <w14:textFill>
            <w14:solidFill>
              <w14:schemeClr w14:val="tx1"/>
            </w14:solidFill>
          </w14:textFill>
        </w:rPr>
        <w:t>提交至“</w:t>
      </w:r>
      <w:r>
        <w:rPr>
          <w:rFonts w:hint="eastAsia" w:ascii="宋体" w:hAnsi="宋体"/>
          <w:b/>
          <w:color w:val="000000" w:themeColor="text1"/>
          <w:sz w:val="24"/>
          <w14:textFill>
            <w14:solidFill>
              <w14:schemeClr w14:val="tx1"/>
            </w14:solidFill>
          </w14:textFill>
        </w:rPr>
        <w:t>政采云</w:t>
      </w:r>
      <w:r>
        <w:rPr>
          <w:rFonts w:ascii="宋体" w:hAnsi="宋体"/>
          <w:b/>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平台，</w:t>
      </w:r>
      <w:r>
        <w:rPr>
          <w:rFonts w:ascii="宋体" w:hAnsi="宋体"/>
          <w:b/>
          <w:color w:val="000000" w:themeColor="text1"/>
          <w:sz w:val="24"/>
          <w14:textFill>
            <w14:solidFill>
              <w14:schemeClr w14:val="tx1"/>
            </w14:solidFill>
          </w14:textFill>
        </w:rPr>
        <w:t>并</w:t>
      </w:r>
      <w:r>
        <w:rPr>
          <w:rFonts w:hint="eastAsia" w:ascii="宋体" w:hAnsi="宋体" w:cs="宋体"/>
          <w:b/>
          <w:color w:val="000000" w:themeColor="text1"/>
          <w:sz w:val="24"/>
          <w14:textFill>
            <w14:solidFill>
              <w14:schemeClr w14:val="tx1"/>
            </w14:solidFill>
          </w14:textFill>
        </w:rPr>
        <w:t>通过数字证书</w:t>
      </w:r>
      <w:r>
        <w:rPr>
          <w:rFonts w:hint="eastAsia" w:ascii="宋体" w:hAnsi="宋体"/>
          <w:b/>
          <w:color w:val="000000" w:themeColor="text1"/>
          <w:sz w:val="24"/>
          <w14:textFill>
            <w14:solidFill>
              <w14:schemeClr w14:val="tx1"/>
            </w14:solidFill>
          </w14:textFill>
        </w:rPr>
        <w:t>签章、加密。</w:t>
      </w:r>
    </w:p>
    <w:p w14:paraId="5DB0BF1A">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.3逾期上传的或者未上传指定“政采云”平台的投标文件，采购机构不予受理。投标人上传的电子投标文件因未解密而造成投标文件无法进行评审的，投标人自行承担。</w:t>
      </w:r>
    </w:p>
    <w:p w14:paraId="46FB870E">
      <w:pPr>
        <w:spacing w:line="360" w:lineRule="auto"/>
        <w:rPr>
          <w:rFonts w:ascii="宋体" w:hAnsi="宋体"/>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2</w:t>
      </w:r>
      <w:r>
        <w:rPr>
          <w:rFonts w:ascii="宋体" w:hAnsi="宋体"/>
          <w:b/>
          <w:color w:val="000000" w:themeColor="text1"/>
          <w:sz w:val="24"/>
          <w14:textFill>
            <w14:solidFill>
              <w14:schemeClr w14:val="tx1"/>
            </w14:solidFill>
          </w14:textFill>
        </w:rPr>
        <w:t>3</w:t>
      </w:r>
      <w:r>
        <w:rPr>
          <w:rFonts w:hint="eastAsia" w:ascii="宋体" w:hAnsi="宋体"/>
          <w:b/>
          <w:color w:val="000000" w:themeColor="text1"/>
          <w:sz w:val="24"/>
          <w14:textFill>
            <w14:solidFill>
              <w14:schemeClr w14:val="tx1"/>
            </w14:solidFill>
          </w14:textFill>
        </w:rPr>
        <w:t>.投标截止期</w:t>
      </w:r>
    </w:p>
    <w:p w14:paraId="66E68362">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3</w:t>
      </w:r>
      <w:r>
        <w:rPr>
          <w:rFonts w:hint="eastAsia" w:ascii="宋体" w:hAnsi="宋体"/>
          <w:color w:val="000000" w:themeColor="text1"/>
          <w:sz w:val="24"/>
          <w14:textFill>
            <w14:solidFill>
              <w14:schemeClr w14:val="tx1"/>
            </w14:solidFill>
          </w14:textFill>
        </w:rPr>
        <w:t>.1投标文件的截止时间、</w:t>
      </w:r>
      <w:r>
        <w:rPr>
          <w:rFonts w:ascii="宋体" w:hAnsi="宋体"/>
          <w:color w:val="000000" w:themeColor="text1"/>
          <w:sz w:val="24"/>
          <w14:textFill>
            <w14:solidFill>
              <w14:schemeClr w14:val="tx1"/>
            </w14:solidFill>
          </w14:textFill>
        </w:rPr>
        <w:t>开标时间</w:t>
      </w:r>
      <w:r>
        <w:rPr>
          <w:rFonts w:hint="eastAsia" w:ascii="宋体" w:hAnsi="宋体"/>
          <w:color w:val="000000" w:themeColor="text1"/>
          <w:sz w:val="24"/>
          <w14:textFill>
            <w14:solidFill>
              <w14:schemeClr w14:val="tx1"/>
            </w14:solidFill>
          </w14:textFill>
        </w:rPr>
        <w:t>：见本须知前附表。</w:t>
      </w:r>
    </w:p>
    <w:p w14:paraId="74B40CA0">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3</w:t>
      </w:r>
      <w:r>
        <w:rPr>
          <w:rFonts w:hint="eastAsia" w:ascii="宋体" w:hAnsi="宋体"/>
          <w:color w:val="000000" w:themeColor="text1"/>
          <w:sz w:val="24"/>
          <w14:textFill>
            <w14:solidFill>
              <w14:schemeClr w14:val="tx1"/>
            </w14:solidFill>
          </w14:textFill>
        </w:rPr>
        <w:t>.2采购机构可按本须知第1</w:t>
      </w:r>
      <w:r>
        <w:rPr>
          <w:rFonts w:ascii="宋体" w:hAnsi="宋体"/>
          <w:color w:val="000000" w:themeColor="text1"/>
          <w:sz w:val="24"/>
          <w14:textFill>
            <w14:solidFill>
              <w14:schemeClr w14:val="tx1"/>
            </w14:solidFill>
          </w14:textFill>
        </w:rPr>
        <w:t>4</w:t>
      </w:r>
      <w:r>
        <w:rPr>
          <w:rFonts w:hint="eastAsia" w:ascii="宋体" w:hAnsi="宋体"/>
          <w:color w:val="000000" w:themeColor="text1"/>
          <w:sz w:val="24"/>
          <w14:textFill>
            <w14:solidFill>
              <w14:schemeClr w14:val="tx1"/>
            </w14:solidFill>
          </w14:textFill>
        </w:rPr>
        <w:t>条的规定以修改补充通知的方式，延长提交投标文件的截止时间。在此情况下，投标人的所有权利和义务以及投标人受制约的截止时间，均以延长后新的投标截止时间为准。</w:t>
      </w:r>
    </w:p>
    <w:p w14:paraId="6316662B">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2</w:t>
      </w:r>
      <w:r>
        <w:rPr>
          <w:rFonts w:ascii="宋体" w:hAnsi="宋体"/>
          <w:b/>
          <w:color w:val="000000" w:themeColor="text1"/>
          <w:sz w:val="24"/>
          <w14:textFill>
            <w14:solidFill>
              <w14:schemeClr w14:val="tx1"/>
            </w14:solidFill>
          </w14:textFill>
        </w:rPr>
        <w:t>4</w:t>
      </w:r>
      <w:r>
        <w:rPr>
          <w:rFonts w:hint="eastAsia" w:ascii="宋体" w:hAnsi="宋体"/>
          <w:b/>
          <w:color w:val="000000" w:themeColor="text1"/>
          <w:sz w:val="24"/>
          <w14:textFill>
            <w14:solidFill>
              <w14:schemeClr w14:val="tx1"/>
            </w14:solidFill>
          </w14:textFill>
        </w:rPr>
        <w:t>.投标文件的修改和撤回</w:t>
      </w:r>
    </w:p>
    <w:p w14:paraId="1C04BB05">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4</w:t>
      </w:r>
      <w:r>
        <w:rPr>
          <w:rFonts w:hint="eastAsia" w:ascii="宋体" w:hAnsi="宋体"/>
          <w:color w:val="000000" w:themeColor="text1"/>
          <w:sz w:val="24"/>
          <w14:textFill>
            <w14:solidFill>
              <w14:schemeClr w14:val="tx1"/>
            </w14:solidFill>
          </w14:textFill>
        </w:rPr>
        <w:t>.1投标人应当在投标截止时间前完成投标文件的提交，并可以补充、修改或者撤回投标文件。补充或者修改投标文件的，应当先行撤回原文件，补充、修改后重新提交。投标截止时间前未完成提交的，视为撤回投标文件。投标截止时间后提交投标文件，“政采云”平台将无法提交。</w:t>
      </w:r>
    </w:p>
    <w:p w14:paraId="0EE392F7">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4</w:t>
      </w:r>
      <w:r>
        <w:rPr>
          <w:rFonts w:hint="eastAsia" w:ascii="宋体" w:hAnsi="宋体"/>
          <w:color w:val="000000" w:themeColor="text1"/>
          <w:sz w:val="24"/>
          <w14:textFill>
            <w14:solidFill>
              <w14:schemeClr w14:val="tx1"/>
            </w14:solidFill>
          </w14:textFill>
        </w:rPr>
        <w:t>.2在投标截止时间前，除投标人补充、修改或者撤回投标文件外，任何单位和个人不能解密或提取投标文件。</w:t>
      </w:r>
    </w:p>
    <w:p w14:paraId="59F5F77C">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ascii="宋体" w:hAnsi="宋体"/>
          <w:color w:val="000000" w:themeColor="text1"/>
          <w:sz w:val="24"/>
          <w14:textFill>
            <w14:solidFill>
              <w14:schemeClr w14:val="tx1"/>
            </w14:solidFill>
          </w14:textFill>
        </w:rPr>
        <w:t>4</w:t>
      </w:r>
      <w:r>
        <w:rPr>
          <w:rFonts w:hint="eastAsia" w:ascii="宋体" w:hAnsi="宋体"/>
          <w:color w:val="000000" w:themeColor="text1"/>
          <w:sz w:val="24"/>
          <w14:textFill>
            <w14:solidFill>
              <w14:schemeClr w14:val="tx1"/>
            </w14:solidFill>
          </w14:textFill>
        </w:rPr>
        <w:t>.3在投标截止时提交投标文件的投标人不足3家时，电子投标文件由“政采云”平台自动退回，除此之外采购人和采购代理机构对已提交的投标文件概不退回。</w:t>
      </w:r>
    </w:p>
    <w:p w14:paraId="29A6804B">
      <w:pPr>
        <w:spacing w:line="360" w:lineRule="auto"/>
        <w:jc w:val="center"/>
        <w:outlineLvl w:val="1"/>
        <w:rPr>
          <w:rFonts w:ascii="宋体" w:hAnsi="宋体"/>
          <w:b/>
          <w:bCs/>
          <w:color w:val="000000" w:themeColor="text1"/>
          <w:sz w:val="32"/>
          <w:szCs w:val="32"/>
          <w14:textFill>
            <w14:solidFill>
              <w14:schemeClr w14:val="tx1"/>
            </w14:solidFill>
          </w14:textFill>
        </w:rPr>
      </w:pPr>
      <w:bookmarkStart w:id="22" w:name="_Toc202862813"/>
      <w:r>
        <w:rPr>
          <w:rFonts w:hint="eastAsia" w:ascii="宋体" w:hAnsi="宋体"/>
          <w:b/>
          <w:bCs/>
          <w:color w:val="000000" w:themeColor="text1"/>
          <w:sz w:val="32"/>
          <w:szCs w:val="32"/>
          <w14:textFill>
            <w14:solidFill>
              <w14:schemeClr w14:val="tx1"/>
            </w14:solidFill>
          </w14:textFill>
        </w:rPr>
        <w:t>六、开标</w:t>
      </w:r>
      <w:bookmarkEnd w:id="22"/>
    </w:p>
    <w:p w14:paraId="7C1DFC84">
      <w:pPr>
        <w:spacing w:line="360" w:lineRule="auto"/>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2</w:t>
      </w:r>
      <w:r>
        <w:rPr>
          <w:rFonts w:ascii="宋体" w:hAnsi="宋体"/>
          <w:b/>
          <w:bCs/>
          <w:color w:val="000000" w:themeColor="text1"/>
          <w:sz w:val="24"/>
          <w14:textFill>
            <w14:solidFill>
              <w14:schemeClr w14:val="tx1"/>
            </w14:solidFill>
          </w14:textFill>
        </w:rPr>
        <w:t>5.</w:t>
      </w:r>
      <w:r>
        <w:rPr>
          <w:rFonts w:hint="eastAsia" w:ascii="宋体" w:hAnsi="宋体"/>
          <w:b/>
          <w:bCs/>
          <w:color w:val="000000" w:themeColor="text1"/>
          <w:sz w:val="24"/>
          <w14:textFill>
            <w14:solidFill>
              <w14:schemeClr w14:val="tx1"/>
            </w14:solidFill>
          </w14:textFill>
        </w:rPr>
        <w:t>开标时间和地点</w:t>
      </w:r>
    </w:p>
    <w:p w14:paraId="6F349B99">
      <w:pPr>
        <w:spacing w:line="360" w:lineRule="auto"/>
        <w:ind w:firstLine="482" w:firstLineChars="200"/>
        <w:rPr>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采购机构将于本须知前附表规定的开标时间和地点组织开标，投标人通过“政采云开标</w:t>
      </w:r>
      <w:r>
        <w:rPr>
          <w:rFonts w:ascii="宋体" w:hAnsi="宋体"/>
          <w:b/>
          <w:color w:val="000000" w:themeColor="text1"/>
          <w:sz w:val="24"/>
          <w14:textFill>
            <w14:solidFill>
              <w14:schemeClr w14:val="tx1"/>
            </w14:solidFill>
          </w14:textFill>
        </w:rPr>
        <w:t>大厅</w:t>
      </w:r>
      <w:r>
        <w:rPr>
          <w:rFonts w:hint="eastAsia" w:ascii="宋体" w:hAnsi="宋体"/>
          <w:b/>
          <w:color w:val="000000" w:themeColor="text1"/>
          <w:sz w:val="24"/>
          <w14:textFill>
            <w14:solidFill>
              <w14:schemeClr w14:val="tx1"/>
            </w14:solidFill>
          </w14:textFill>
        </w:rPr>
        <w:t>”线上参加开标会，所有投标人均应当准时参加</w:t>
      </w:r>
      <w:r>
        <w:rPr>
          <w:rFonts w:hint="eastAsia"/>
          <w:b/>
          <w:color w:val="000000" w:themeColor="text1"/>
          <w:sz w:val="24"/>
          <w14:textFill>
            <w14:solidFill>
              <w14:schemeClr w14:val="tx1"/>
            </w14:solidFill>
          </w14:textFill>
        </w:rPr>
        <w:t>。</w:t>
      </w:r>
    </w:p>
    <w:p w14:paraId="6AFC4EAA">
      <w:pPr>
        <w:spacing w:line="360" w:lineRule="auto"/>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2</w:t>
      </w:r>
      <w:r>
        <w:rPr>
          <w:b/>
          <w:color w:val="000000" w:themeColor="text1"/>
          <w:sz w:val="24"/>
          <w14:textFill>
            <w14:solidFill>
              <w14:schemeClr w14:val="tx1"/>
            </w14:solidFill>
          </w14:textFill>
        </w:rPr>
        <w:t>6.</w:t>
      </w:r>
      <w:r>
        <w:rPr>
          <w:rFonts w:hint="eastAsia"/>
          <w:b/>
          <w:color w:val="000000" w:themeColor="text1"/>
          <w:sz w:val="24"/>
          <w14:textFill>
            <w14:solidFill>
              <w14:schemeClr w14:val="tx1"/>
            </w14:solidFill>
          </w14:textFill>
        </w:rPr>
        <w:t>开标程序</w:t>
      </w:r>
    </w:p>
    <w:p w14:paraId="5BAA973E">
      <w:pPr>
        <w:autoSpaceDE w:val="0"/>
        <w:autoSpaceDN w:val="0"/>
        <w:adjustRightInd w:val="0"/>
        <w:spacing w:before="60" w:after="60" w:line="360" w:lineRule="auto"/>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2</w:t>
      </w:r>
      <w:r>
        <w:rPr>
          <w:rFonts w:cs="宋体"/>
          <w:color w:val="000000" w:themeColor="text1"/>
          <w:sz w:val="24"/>
          <w14:textFill>
            <w14:solidFill>
              <w14:schemeClr w14:val="tx1"/>
            </w14:solidFill>
          </w14:textFill>
        </w:rPr>
        <w:t>6.1.</w:t>
      </w:r>
      <w:r>
        <w:rPr>
          <w:rFonts w:hint="eastAsia" w:cs="宋体"/>
          <w:color w:val="000000" w:themeColor="text1"/>
          <w:sz w:val="24"/>
          <w14:textFill>
            <w14:solidFill>
              <w14:schemeClr w14:val="tx1"/>
            </w14:solidFill>
          </w14:textFill>
        </w:rPr>
        <w:t>“政采云”平台在开标时间自动提取所有投标文件。</w:t>
      </w:r>
      <w:r>
        <w:rPr>
          <w:rFonts w:hint="eastAsia" w:ascii="宋体" w:hAnsi="宋体"/>
          <w:color w:val="000000" w:themeColor="text1"/>
          <w:sz w:val="24"/>
          <w14:textFill>
            <w14:solidFill>
              <w14:schemeClr w14:val="tx1"/>
            </w14:solidFill>
          </w14:textFill>
        </w:rPr>
        <w:t>投标人</w:t>
      </w:r>
      <w:r>
        <w:rPr>
          <w:rFonts w:hint="eastAsia" w:cs="宋体"/>
          <w:color w:val="000000" w:themeColor="text1"/>
          <w:sz w:val="24"/>
          <w14:textFill>
            <w14:solidFill>
              <w14:schemeClr w14:val="tx1"/>
            </w14:solidFill>
          </w14:textFill>
        </w:rPr>
        <w:t>须使用数字</w:t>
      </w:r>
      <w:r>
        <w:rPr>
          <w:rFonts w:cs="宋体"/>
          <w:color w:val="000000" w:themeColor="text1"/>
          <w:sz w:val="24"/>
          <w14:textFill>
            <w14:solidFill>
              <w14:schemeClr w14:val="tx1"/>
            </w14:solidFill>
          </w14:textFill>
        </w:rPr>
        <w:t>证书</w:t>
      </w:r>
      <w:r>
        <w:rPr>
          <w:rFonts w:hint="eastAsia" w:cs="宋体"/>
          <w:color w:val="000000" w:themeColor="text1"/>
          <w:sz w:val="24"/>
          <w14:textFill>
            <w14:solidFill>
              <w14:schemeClr w14:val="tx1"/>
            </w14:solidFill>
          </w14:textFill>
        </w:rPr>
        <w:t>按照前附表</w:t>
      </w:r>
      <w:r>
        <w:rPr>
          <w:rFonts w:cs="宋体"/>
          <w:color w:val="000000" w:themeColor="text1"/>
          <w:sz w:val="24"/>
          <w14:textFill>
            <w14:solidFill>
              <w14:schemeClr w14:val="tx1"/>
            </w14:solidFill>
          </w14:textFill>
        </w:rPr>
        <w:t>规定的时间</w:t>
      </w:r>
      <w:r>
        <w:rPr>
          <w:rFonts w:hint="eastAsia" w:cs="宋体"/>
          <w:color w:val="000000" w:themeColor="text1"/>
          <w:sz w:val="24"/>
          <w14:textFill>
            <w14:solidFill>
              <w14:schemeClr w14:val="tx1"/>
            </w14:solidFill>
          </w14:textFill>
        </w:rPr>
        <w:t>在</w:t>
      </w:r>
      <w:r>
        <w:rPr>
          <w:rFonts w:cs="宋体"/>
          <w:color w:val="000000" w:themeColor="text1"/>
          <w:sz w:val="24"/>
          <w14:textFill>
            <w14:solidFill>
              <w14:schemeClr w14:val="tx1"/>
            </w14:solidFill>
          </w14:textFill>
        </w:rPr>
        <w:t>线上</w:t>
      </w:r>
      <w:r>
        <w:rPr>
          <w:rFonts w:hint="eastAsia" w:cs="宋体"/>
          <w:color w:val="000000" w:themeColor="text1"/>
          <w:sz w:val="24"/>
          <w14:textFill>
            <w14:solidFill>
              <w14:schemeClr w14:val="tx1"/>
            </w14:solidFill>
          </w14:textFill>
        </w:rPr>
        <w:t>对投标文件解密并</w:t>
      </w:r>
      <w:r>
        <w:rPr>
          <w:rFonts w:cs="宋体"/>
          <w:color w:val="000000" w:themeColor="text1"/>
          <w:sz w:val="24"/>
          <w14:textFill>
            <w14:solidFill>
              <w14:schemeClr w14:val="tx1"/>
            </w14:solidFill>
          </w14:textFill>
        </w:rPr>
        <w:t>确认</w:t>
      </w:r>
      <w:r>
        <w:rPr>
          <w:rFonts w:hint="eastAsia" w:cs="宋体"/>
          <w:color w:val="000000" w:themeColor="text1"/>
          <w:sz w:val="24"/>
          <w14:textFill>
            <w14:solidFill>
              <w14:schemeClr w14:val="tx1"/>
            </w14:solidFill>
          </w14:textFill>
        </w:rPr>
        <w:t>。</w:t>
      </w:r>
    </w:p>
    <w:p w14:paraId="7DC8438E">
      <w:pPr>
        <w:autoSpaceDE w:val="0"/>
        <w:autoSpaceDN w:val="0"/>
        <w:adjustRightInd w:val="0"/>
        <w:spacing w:before="60" w:after="60" w:line="360" w:lineRule="auto"/>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2</w:t>
      </w:r>
      <w:r>
        <w:rPr>
          <w:rFonts w:cs="宋体"/>
          <w:color w:val="000000" w:themeColor="text1"/>
          <w:sz w:val="24"/>
          <w14:textFill>
            <w14:solidFill>
              <w14:schemeClr w14:val="tx1"/>
            </w14:solidFill>
          </w14:textFill>
        </w:rPr>
        <w:t>6</w:t>
      </w:r>
      <w:r>
        <w:rPr>
          <w:rFonts w:hint="eastAsia" w:cs="宋体"/>
          <w:color w:val="000000" w:themeColor="text1"/>
          <w:sz w:val="24"/>
          <w14:textFill>
            <w14:solidFill>
              <w14:schemeClr w14:val="tx1"/>
            </w14:solidFill>
          </w14:textFill>
        </w:rPr>
        <w:t>.2投标</w:t>
      </w:r>
      <w:r>
        <w:rPr>
          <w:rFonts w:cs="宋体"/>
          <w:color w:val="000000" w:themeColor="text1"/>
          <w:sz w:val="24"/>
          <w14:textFill>
            <w14:solidFill>
              <w14:schemeClr w14:val="tx1"/>
            </w14:solidFill>
          </w14:textFill>
        </w:rPr>
        <w:t>文件解密结束后，进行公开唱标，投标人线上确认投标报价。</w:t>
      </w:r>
    </w:p>
    <w:p w14:paraId="576F6DE3">
      <w:pPr>
        <w:autoSpaceDE w:val="0"/>
        <w:autoSpaceDN w:val="0"/>
        <w:adjustRightInd w:val="0"/>
        <w:spacing w:before="60" w:after="60" w:line="360" w:lineRule="auto"/>
        <w:rPr>
          <w:rFonts w:cs="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26.3</w:t>
      </w:r>
      <w:r>
        <w:rPr>
          <w:rFonts w:hint="eastAsia" w:ascii="宋体" w:hAnsi="宋体"/>
          <w:color w:val="000000" w:themeColor="text1"/>
          <w:sz w:val="24"/>
          <w14:textFill>
            <w14:solidFill>
              <w14:schemeClr w14:val="tx1"/>
            </w14:solidFill>
          </w14:textFill>
        </w:rPr>
        <w:t>投标人</w:t>
      </w:r>
      <w:r>
        <w:rPr>
          <w:rFonts w:hint="eastAsia" w:cs="宋体"/>
          <w:color w:val="000000" w:themeColor="text1"/>
          <w:sz w:val="24"/>
          <w14:textFill>
            <w14:solidFill>
              <w14:schemeClr w14:val="tx1"/>
            </w14:solidFill>
          </w14:textFill>
        </w:rPr>
        <w:t>对开标过程有异议的，应当在线上提出。采购人、采购代理机构对</w:t>
      </w:r>
      <w:r>
        <w:rPr>
          <w:rFonts w:hint="eastAsia" w:ascii="宋体" w:hAnsi="宋体"/>
          <w:color w:val="000000" w:themeColor="text1"/>
          <w:sz w:val="24"/>
          <w14:textFill>
            <w14:solidFill>
              <w14:schemeClr w14:val="tx1"/>
            </w14:solidFill>
          </w14:textFill>
        </w:rPr>
        <w:t>投标人</w:t>
      </w:r>
      <w:r>
        <w:rPr>
          <w:rFonts w:hint="eastAsia" w:cs="宋体"/>
          <w:color w:val="000000" w:themeColor="text1"/>
          <w:sz w:val="24"/>
          <w14:textFill>
            <w14:solidFill>
              <w14:schemeClr w14:val="tx1"/>
            </w14:solidFill>
          </w14:textFill>
        </w:rPr>
        <w:t>提出的异议应当及时处理。</w:t>
      </w:r>
    </w:p>
    <w:p w14:paraId="7E2ACC9B">
      <w:pPr>
        <w:autoSpaceDE w:val="0"/>
        <w:autoSpaceDN w:val="0"/>
        <w:adjustRightInd w:val="0"/>
        <w:spacing w:before="60" w:after="60" w:line="360" w:lineRule="auto"/>
        <w:rPr>
          <w:rFonts w:ascii="宋体" w:hAnsi="宋体"/>
          <w:color w:val="000000" w:themeColor="text1"/>
          <w:sz w:val="24"/>
          <w14:textFill>
            <w14:solidFill>
              <w14:schemeClr w14:val="tx1"/>
            </w14:solidFill>
          </w14:textFill>
        </w:rPr>
      </w:pPr>
      <w:r>
        <w:rPr>
          <w:rFonts w:cs="宋体"/>
          <w:color w:val="000000" w:themeColor="text1"/>
          <w:sz w:val="24"/>
          <w14:textFill>
            <w14:solidFill>
              <w14:schemeClr w14:val="tx1"/>
            </w14:solidFill>
          </w14:textFill>
        </w:rPr>
        <w:t>26.4</w:t>
      </w:r>
      <w:r>
        <w:rPr>
          <w:rFonts w:hint="eastAsia" w:ascii="宋体" w:hAnsi="宋体"/>
          <w:color w:val="000000" w:themeColor="text1"/>
          <w:sz w:val="24"/>
          <w14:textFill>
            <w14:solidFill>
              <w14:schemeClr w14:val="tx1"/>
            </w14:solidFill>
          </w14:textFill>
        </w:rPr>
        <w:t>投标人</w:t>
      </w:r>
      <w:r>
        <w:rPr>
          <w:rFonts w:hint="eastAsia" w:cs="宋体"/>
          <w:color w:val="000000" w:themeColor="text1"/>
          <w:sz w:val="24"/>
          <w14:textFill>
            <w14:solidFill>
              <w14:schemeClr w14:val="tx1"/>
            </w14:solidFill>
          </w14:textFill>
        </w:rPr>
        <w:t>因自身</w:t>
      </w:r>
      <w:r>
        <w:rPr>
          <w:rFonts w:cs="宋体"/>
          <w:color w:val="000000" w:themeColor="text1"/>
          <w:sz w:val="24"/>
          <w14:textFill>
            <w14:solidFill>
              <w14:schemeClr w14:val="tx1"/>
            </w14:solidFill>
          </w14:textFill>
        </w:rPr>
        <w:t>原因</w:t>
      </w:r>
      <w:r>
        <w:rPr>
          <w:rFonts w:hint="eastAsia" w:cs="宋体"/>
          <w:color w:val="000000" w:themeColor="text1"/>
          <w:sz w:val="24"/>
          <w14:textFill>
            <w14:solidFill>
              <w14:schemeClr w14:val="tx1"/>
            </w14:solidFill>
          </w14:textFill>
        </w:rPr>
        <w:t>未按时解密的一切后果由</w:t>
      </w:r>
      <w:r>
        <w:rPr>
          <w:rFonts w:hint="eastAsia" w:ascii="宋体" w:hAnsi="宋体"/>
          <w:color w:val="000000" w:themeColor="text1"/>
          <w:sz w:val="24"/>
          <w14:textFill>
            <w14:solidFill>
              <w14:schemeClr w14:val="tx1"/>
            </w14:solidFill>
          </w14:textFill>
        </w:rPr>
        <w:t>投标人</w:t>
      </w:r>
      <w:r>
        <w:rPr>
          <w:rFonts w:cs="宋体"/>
          <w:color w:val="000000" w:themeColor="text1"/>
          <w:sz w:val="24"/>
          <w14:textFill>
            <w14:solidFill>
              <w14:schemeClr w14:val="tx1"/>
            </w14:solidFill>
          </w14:textFill>
        </w:rPr>
        <w:t>自行</w:t>
      </w:r>
      <w:r>
        <w:rPr>
          <w:rFonts w:hint="eastAsia" w:cs="宋体"/>
          <w:color w:val="000000" w:themeColor="text1"/>
          <w:sz w:val="24"/>
          <w14:textFill>
            <w14:solidFill>
              <w14:schemeClr w14:val="tx1"/>
            </w14:solidFill>
          </w14:textFill>
        </w:rPr>
        <w:t>承担。如遇“政采云”平台电子化开标或评审程序调整的，按调整后执行</w:t>
      </w:r>
      <w:r>
        <w:rPr>
          <w:rFonts w:hint="eastAsia" w:ascii="宋体" w:hAnsi="宋体"/>
          <w:color w:val="000000" w:themeColor="text1"/>
          <w:sz w:val="24"/>
          <w14:textFill>
            <w14:solidFill>
              <w14:schemeClr w14:val="tx1"/>
            </w14:solidFill>
          </w14:textFill>
        </w:rPr>
        <w:t>。</w:t>
      </w:r>
    </w:p>
    <w:p w14:paraId="7C6E9F10">
      <w:pPr>
        <w:spacing w:line="360" w:lineRule="auto"/>
        <w:jc w:val="center"/>
        <w:outlineLvl w:val="1"/>
        <w:rPr>
          <w:b/>
          <w:color w:val="000000" w:themeColor="text1"/>
          <w:sz w:val="32"/>
          <w:szCs w:val="32"/>
          <w14:textFill>
            <w14:solidFill>
              <w14:schemeClr w14:val="tx1"/>
            </w14:solidFill>
          </w14:textFill>
        </w:rPr>
      </w:pPr>
      <w:bookmarkStart w:id="23" w:name="_Toc202862814"/>
      <w:r>
        <w:rPr>
          <w:rFonts w:hint="eastAsia" w:ascii="宋体" w:hAnsi="宋体"/>
          <w:b/>
          <w:color w:val="000000" w:themeColor="text1"/>
          <w:sz w:val="32"/>
          <w:szCs w:val="32"/>
          <w14:textFill>
            <w14:solidFill>
              <w14:schemeClr w14:val="tx1"/>
            </w14:solidFill>
          </w14:textFill>
        </w:rPr>
        <w:t>七、评标</w:t>
      </w:r>
      <w:bookmarkEnd w:id="23"/>
    </w:p>
    <w:p w14:paraId="1250F309">
      <w:pPr>
        <w:spacing w:line="360" w:lineRule="auto"/>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2</w:t>
      </w:r>
      <w:r>
        <w:rPr>
          <w:rFonts w:ascii="宋体" w:hAnsi="宋体"/>
          <w:b/>
          <w:bCs/>
          <w:color w:val="000000" w:themeColor="text1"/>
          <w:sz w:val="24"/>
          <w14:textFill>
            <w14:solidFill>
              <w14:schemeClr w14:val="tx1"/>
            </w14:solidFill>
          </w14:textFill>
        </w:rPr>
        <w:t>7</w:t>
      </w:r>
      <w:r>
        <w:rPr>
          <w:rFonts w:hint="eastAsia" w:ascii="宋体" w:hAnsi="宋体"/>
          <w:b/>
          <w:bCs/>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评标委员会</w:t>
      </w:r>
    </w:p>
    <w:p w14:paraId="0FC0EB42">
      <w:pPr>
        <w:pStyle w:val="22"/>
        <w:spacing w:line="360" w:lineRule="auto"/>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27.1采购机构将依法组建评标委员会。评标委员会成员由具有高级职称或具有同等专业水平的相关领域专家组成。与招标项目有直接利害关系或与投标人有任何利害关系的专家，不得进入本项目的评标委员会。评标委员会成员名单在中标结果确定前应当保密。</w:t>
      </w:r>
    </w:p>
    <w:p w14:paraId="4714DC4F">
      <w:pPr>
        <w:pStyle w:val="22"/>
        <w:spacing w:line="360" w:lineRule="auto"/>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27.2本项目评标委员会成员人数及确定方式见本须知前附表。</w:t>
      </w:r>
    </w:p>
    <w:p w14:paraId="36FB1C25">
      <w:pPr>
        <w:pStyle w:val="22"/>
        <w:spacing w:line="360" w:lineRule="auto"/>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27.3评标委员会成员有下列情形之一的，应当回避：</w:t>
      </w:r>
    </w:p>
    <w:p w14:paraId="0A09A86C">
      <w:pPr>
        <w:pStyle w:val="22"/>
        <w:spacing w:line="360" w:lineRule="auto"/>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27.3.1采购人或投标人的主要负责人的近亲属；</w:t>
      </w:r>
    </w:p>
    <w:p w14:paraId="555011F7">
      <w:pPr>
        <w:pStyle w:val="22"/>
        <w:spacing w:line="360" w:lineRule="auto"/>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27.3.2项目主管部门或者行政监督部门的人员；</w:t>
      </w:r>
    </w:p>
    <w:p w14:paraId="1922E3AD">
      <w:pPr>
        <w:pStyle w:val="22"/>
        <w:spacing w:line="360" w:lineRule="auto"/>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27.3.3与投标人有经济利益关系，可能影响对投标公正评审的；</w:t>
      </w:r>
    </w:p>
    <w:p w14:paraId="79B1FA6F">
      <w:pPr>
        <w:pStyle w:val="22"/>
        <w:spacing w:line="360" w:lineRule="auto"/>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27.3.4曾因在招标、评标以及其他与招标投标有关活动中从事违法行为而受过行政处罚或刑事处罚的。</w:t>
      </w:r>
    </w:p>
    <w:p w14:paraId="5986F168">
      <w:pPr>
        <w:pStyle w:val="22"/>
        <w:spacing w:line="360" w:lineRule="auto"/>
        <w:rPr>
          <w:rFonts w:hAnsi="宋体"/>
          <w:b/>
          <w:color w:val="000000" w:themeColor="text1"/>
          <w:sz w:val="24"/>
          <w:szCs w:val="24"/>
          <w14:textFill>
            <w14:solidFill>
              <w14:schemeClr w14:val="tx1"/>
            </w14:solidFill>
          </w14:textFill>
        </w:rPr>
      </w:pPr>
      <w:r>
        <w:rPr>
          <w:rFonts w:hAnsi="宋体"/>
          <w:b/>
          <w:color w:val="000000" w:themeColor="text1"/>
          <w:sz w:val="24"/>
          <w:szCs w:val="24"/>
          <w14:textFill>
            <w14:solidFill>
              <w14:schemeClr w14:val="tx1"/>
            </w14:solidFill>
          </w14:textFill>
        </w:rPr>
        <w:t>28.评标原则</w:t>
      </w:r>
    </w:p>
    <w:p w14:paraId="769D964A">
      <w:pPr>
        <w:pStyle w:val="22"/>
        <w:spacing w:line="360" w:lineRule="auto"/>
        <w:ind w:firstLine="480" w:firstLineChars="200"/>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评标委员会评标时必须公平、公正、客观，不带任何倾向性和启发性；不得向外界透露任何与评标有关的内容；任何单位和个人不得干扰、影响评标的正常进行；评标委员会及有关工作人员不得私下与投标人接触，不得收受利害关系人的财物或者其他好处。</w:t>
      </w:r>
    </w:p>
    <w:p w14:paraId="3571AEA2">
      <w:pPr>
        <w:pStyle w:val="22"/>
        <w:spacing w:line="360" w:lineRule="auto"/>
        <w:rPr>
          <w:rFonts w:hAnsi="宋体"/>
          <w:b/>
          <w:color w:val="000000" w:themeColor="text1"/>
          <w:sz w:val="24"/>
          <w:szCs w:val="24"/>
          <w14:textFill>
            <w14:solidFill>
              <w14:schemeClr w14:val="tx1"/>
            </w14:solidFill>
          </w14:textFill>
        </w:rPr>
      </w:pPr>
      <w:r>
        <w:rPr>
          <w:rFonts w:hAnsi="宋体"/>
          <w:b/>
          <w:color w:val="000000" w:themeColor="text1"/>
          <w:sz w:val="24"/>
          <w:szCs w:val="24"/>
          <w14:textFill>
            <w14:solidFill>
              <w14:schemeClr w14:val="tx1"/>
            </w14:solidFill>
          </w14:textFill>
        </w:rPr>
        <w:t>29.评标</w:t>
      </w:r>
    </w:p>
    <w:p w14:paraId="30A736A3">
      <w:pPr>
        <w:pStyle w:val="22"/>
        <w:spacing w:line="360" w:lineRule="auto"/>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29.1在评标过程中出现法律法规和招标文件均没有明确规定的情形时，由评标委员会现场协商解决，协商不一致的，由全体评委投票表决，以得票率二分之一以上专家的意见为准并由采购代理机构作记录。</w:t>
      </w:r>
    </w:p>
    <w:p w14:paraId="5B528850">
      <w:pPr>
        <w:pStyle w:val="22"/>
        <w:spacing w:line="360" w:lineRule="auto"/>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29.2采购人、采购代理机构应当采取必要措施，保证评标在严格保密（封闭式评标）的情况下进行。除采购人代表、评标现场组织人员外，采购人的其他工作人员以及与评标工作无关的人员不得进入评标现场。有关人员对评标情况以及在评标过程中获悉的国家秘密、商业秘密负有保密责任。</w:t>
      </w:r>
    </w:p>
    <w:p w14:paraId="53594530">
      <w:pPr>
        <w:pStyle w:val="22"/>
        <w:spacing w:line="360" w:lineRule="auto"/>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29.3本项目电子评标过程实行网上留痕、全程录音、录像监控，投标人在评审过程中所进行的试图影响评标结果的不公正活动，其投标按无效处理。</w:t>
      </w:r>
    </w:p>
    <w:p w14:paraId="14428998">
      <w:pPr>
        <w:pStyle w:val="22"/>
        <w:spacing w:line="360" w:lineRule="auto"/>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29.4采购过程中出现以下情形，导致电子交易平台无法正常运行，或者无法保证电子交易的公平、公正和安全时，采购机构可中止电子交易活动：</w:t>
      </w:r>
    </w:p>
    <w:p w14:paraId="2864EA18">
      <w:pPr>
        <w:pStyle w:val="22"/>
        <w:spacing w:line="360" w:lineRule="auto"/>
        <w:ind w:firstLine="480" w:firstLineChars="200"/>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 xml:space="preserve">（1）电子交易平台发生故障而无法登录访问的； </w:t>
      </w:r>
    </w:p>
    <w:p w14:paraId="7E5BF928">
      <w:pPr>
        <w:pStyle w:val="22"/>
        <w:spacing w:line="360" w:lineRule="auto"/>
        <w:ind w:firstLine="480" w:firstLineChars="200"/>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（2）电子交易平台应用或数据库出现错误，不能进行正常操作的；</w:t>
      </w:r>
    </w:p>
    <w:p w14:paraId="0089279E">
      <w:pPr>
        <w:pStyle w:val="22"/>
        <w:spacing w:line="360" w:lineRule="auto"/>
        <w:ind w:firstLine="480" w:firstLineChars="200"/>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（3）电子交易平台发现严重安全漏洞，有潜在泄密危险的；</w:t>
      </w:r>
    </w:p>
    <w:p w14:paraId="7A5A1E3B">
      <w:pPr>
        <w:pStyle w:val="22"/>
        <w:spacing w:line="360" w:lineRule="auto"/>
        <w:ind w:firstLine="480" w:firstLineChars="200"/>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 xml:space="preserve">（4）病毒发作导致不能进行正常操作的； </w:t>
      </w:r>
    </w:p>
    <w:p w14:paraId="4C2B1BE4">
      <w:pPr>
        <w:pStyle w:val="22"/>
        <w:spacing w:line="360" w:lineRule="auto"/>
        <w:ind w:firstLine="480" w:firstLineChars="200"/>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（5）其他无法保证电子交易的公平、公正和安全的情况。</w:t>
      </w:r>
    </w:p>
    <w:p w14:paraId="3180F122">
      <w:pPr>
        <w:pStyle w:val="22"/>
        <w:spacing w:line="360" w:lineRule="auto"/>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29.5出现以上情形，不影响采购公平、公正性的，采购组织机构可以待上述情形消除后继续组织电子交易活动；影响或可能影响采购公平、公正性的，经采购代理机构确认后，应当重新采购。采购代理机构必须对原有的资料及信息作出妥善保密处理，并报财政部门备案。</w:t>
      </w:r>
    </w:p>
    <w:p w14:paraId="76543157">
      <w:pPr>
        <w:pStyle w:val="22"/>
        <w:spacing w:line="360" w:lineRule="auto"/>
        <w:rPr>
          <w:rFonts w:hAnsi="宋体"/>
          <w:b/>
          <w:color w:val="000000" w:themeColor="text1"/>
          <w:sz w:val="24"/>
          <w:szCs w:val="24"/>
          <w14:textFill>
            <w14:solidFill>
              <w14:schemeClr w14:val="tx1"/>
            </w14:solidFill>
          </w14:textFill>
        </w:rPr>
      </w:pPr>
      <w:r>
        <w:rPr>
          <w:rFonts w:hAnsi="宋体"/>
          <w:b/>
          <w:color w:val="000000" w:themeColor="text1"/>
          <w:sz w:val="24"/>
          <w:szCs w:val="24"/>
          <w14:textFill>
            <w14:solidFill>
              <w14:schemeClr w14:val="tx1"/>
            </w14:solidFill>
          </w14:textFill>
        </w:rPr>
        <w:t>30.同一品牌产品的认定</w:t>
      </w:r>
    </w:p>
    <w:p w14:paraId="2FDCD2AF">
      <w:pPr>
        <w:pStyle w:val="22"/>
        <w:spacing w:line="360" w:lineRule="auto"/>
        <w:rPr>
          <w:rFonts w:hAnsi="宋体"/>
          <w:b/>
          <w:color w:val="000000" w:themeColor="text1"/>
          <w:sz w:val="24"/>
          <w:szCs w:val="24"/>
          <w14:textFill>
            <w14:solidFill>
              <w14:schemeClr w14:val="tx1"/>
            </w14:solidFill>
          </w14:textFill>
        </w:rPr>
      </w:pPr>
      <w:r>
        <w:rPr>
          <w:rFonts w:hAnsi="宋体"/>
          <w:b/>
          <w:color w:val="000000" w:themeColor="text1"/>
          <w:sz w:val="24"/>
          <w:szCs w:val="24"/>
          <w14:textFill>
            <w14:solidFill>
              <w14:schemeClr w14:val="tx1"/>
            </w14:solidFill>
          </w14:textFill>
        </w:rPr>
        <w:t>30.1如果有多家投标人投标同一品牌产品的，应该作为一个投标人计算。当投标人不足3家的，招标项目废标。</w:t>
      </w:r>
    </w:p>
    <w:p w14:paraId="718DB7B8">
      <w:pPr>
        <w:pStyle w:val="22"/>
        <w:spacing w:line="360" w:lineRule="auto"/>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30.2采购项目（采购项目分包以每包计）采购多个产品的，以核心产品为标准计算同一品牌投标人家数。即所有核心产品中的每一项产品均报价同一品牌产品，多家投标人应当作为一个投标人计算。本项目核心产品名称详见第二章货物需求。</w:t>
      </w:r>
    </w:p>
    <w:p w14:paraId="53C8D86D">
      <w:pPr>
        <w:spacing w:line="360" w:lineRule="auto"/>
        <w:rPr>
          <w:rFonts w:ascii="宋体" w:hAnsi="宋体"/>
          <w:b/>
          <w:bCs/>
          <w:color w:val="000000" w:themeColor="text1"/>
          <w:sz w:val="24"/>
          <w14:textFill>
            <w14:solidFill>
              <w14:schemeClr w14:val="tx1"/>
            </w14:solidFill>
          </w14:textFill>
        </w:rPr>
      </w:pPr>
      <w:r>
        <w:rPr>
          <w:rFonts w:ascii="宋体" w:hAnsi="宋体"/>
          <w:b/>
          <w:bCs/>
          <w:color w:val="000000" w:themeColor="text1"/>
          <w:sz w:val="24"/>
          <w14:textFill>
            <w14:solidFill>
              <w14:schemeClr w14:val="tx1"/>
            </w14:solidFill>
          </w14:textFill>
        </w:rPr>
        <w:t>31</w:t>
      </w:r>
      <w:r>
        <w:rPr>
          <w:rFonts w:hint="eastAsia" w:ascii="宋体" w:hAnsi="宋体"/>
          <w:b/>
          <w:bCs/>
          <w:color w:val="000000" w:themeColor="text1"/>
          <w:sz w:val="24"/>
          <w14:textFill>
            <w14:solidFill>
              <w14:schemeClr w14:val="tx1"/>
            </w14:solidFill>
          </w14:textFill>
        </w:rPr>
        <w:t>.投标文件的澄清</w:t>
      </w:r>
    </w:p>
    <w:p w14:paraId="451B9E72">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为了有助于对投标文件的审查、评价和比较，评标委员会可以根据需要让投标人澄清其投标文件，但不应寻求提出或允许更改投标文件的实质性内容。</w:t>
      </w:r>
    </w:p>
    <w:p w14:paraId="4F88E52F">
      <w:pPr>
        <w:spacing w:line="360" w:lineRule="auto"/>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3</w:t>
      </w:r>
      <w:r>
        <w:rPr>
          <w:rFonts w:ascii="宋体" w:hAnsi="宋体"/>
          <w:b/>
          <w:bCs/>
          <w:color w:val="000000" w:themeColor="text1"/>
          <w:sz w:val="24"/>
          <w14:textFill>
            <w14:solidFill>
              <w14:schemeClr w14:val="tx1"/>
            </w14:solidFill>
          </w14:textFill>
        </w:rPr>
        <w:t>2</w:t>
      </w:r>
      <w:r>
        <w:rPr>
          <w:rFonts w:hint="eastAsia" w:ascii="宋体" w:hAnsi="宋体"/>
          <w:b/>
          <w:bCs/>
          <w:color w:val="000000" w:themeColor="text1"/>
          <w:sz w:val="24"/>
          <w14:textFill>
            <w14:solidFill>
              <w14:schemeClr w14:val="tx1"/>
            </w14:solidFill>
          </w14:textFill>
        </w:rPr>
        <w:t>.错误的修正</w:t>
      </w:r>
    </w:p>
    <w:p w14:paraId="72E193C8">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1</w:t>
      </w:r>
      <w:r>
        <w:rPr>
          <w:rFonts w:hint="eastAsia" w:ascii="宋体" w:hAnsi="宋体"/>
          <w:color w:val="000000" w:themeColor="text1"/>
          <w:sz w:val="24"/>
          <w14:textFill>
            <w14:solidFill>
              <w14:schemeClr w14:val="tx1"/>
            </w14:solidFill>
          </w14:textFill>
        </w:rPr>
        <w:t>评标委员会将对被确定为实质上响应招标文件要求的投标文件进行校核，看其是否有计算错误。改正计算错误的原则如下：当用数字表示的数额与用文字表示的数额不一致时，以文字为准；当单价与货物数量的乘积与细目总价不一致时，通常以该行填报的单价为准。除非评标委员会认为单价有明显的小数点错位，此时应以填报的细目总价为准并修改单价。</w:t>
      </w:r>
    </w:p>
    <w:p w14:paraId="6F011482">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评标委员会将按上述改正错误的原则调整投标文件的报价。在投标人同意后，调整后的报价对投标人起约束作用，如果投标人不接受改正后的报价，则其投标文件将被拒绝。</w:t>
      </w:r>
    </w:p>
    <w:p w14:paraId="3F5BF59F">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w:t>
      </w:r>
      <w:r>
        <w:rPr>
          <w:rFonts w:ascii="宋体" w:hAnsi="宋体"/>
          <w:b/>
          <w:color w:val="000000" w:themeColor="text1"/>
          <w:sz w:val="24"/>
          <w14:textFill>
            <w14:solidFill>
              <w14:schemeClr w14:val="tx1"/>
            </w14:solidFill>
          </w14:textFill>
        </w:rPr>
        <w:t>3.中小微企业的</w:t>
      </w:r>
      <w:r>
        <w:rPr>
          <w:rFonts w:hint="eastAsia" w:ascii="宋体" w:hAnsi="宋体"/>
          <w:b/>
          <w:color w:val="000000" w:themeColor="text1"/>
          <w:sz w:val="24"/>
          <w14:textFill>
            <w14:solidFill>
              <w14:schemeClr w14:val="tx1"/>
            </w14:solidFill>
          </w14:textFill>
        </w:rPr>
        <w:t>划型</w:t>
      </w:r>
    </w:p>
    <w:p w14:paraId="1F242257">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3</w:t>
      </w:r>
      <w:r>
        <w:rPr>
          <w:rFonts w:hint="eastAsia" w:ascii="宋体" w:hAnsi="宋体"/>
          <w:color w:val="000000" w:themeColor="text1"/>
          <w:sz w:val="24"/>
          <w14:textFill>
            <w14:solidFill>
              <w14:schemeClr w14:val="tx1"/>
            </w14:solidFill>
          </w14:textFill>
        </w:rPr>
        <w:t>.1</w:t>
      </w:r>
      <w:bookmarkStart w:id="24" w:name="_Hlk67658974"/>
      <w:r>
        <w:rPr>
          <w:rFonts w:hint="eastAsia" w:ascii="宋体" w:hAnsi="宋体"/>
          <w:color w:val="000000" w:themeColor="text1"/>
          <w:sz w:val="24"/>
          <w14:textFill>
            <w14:solidFill>
              <w14:schemeClr w14:val="tx1"/>
            </w14:solidFill>
          </w14:textFill>
        </w:rPr>
        <w:t>中</w:t>
      </w:r>
      <w:r>
        <w:rPr>
          <w:rFonts w:ascii="宋体" w:hAnsi="宋体"/>
          <w:color w:val="000000" w:themeColor="text1"/>
          <w:sz w:val="24"/>
          <w14:textFill>
            <w14:solidFill>
              <w14:schemeClr w14:val="tx1"/>
            </w14:solidFill>
          </w14:textFill>
        </w:rPr>
        <w:t>小微企业投标是</w:t>
      </w:r>
      <w:r>
        <w:rPr>
          <w:rFonts w:hint="eastAsia" w:ascii="宋体" w:hAnsi="宋体"/>
          <w:color w:val="000000" w:themeColor="text1"/>
          <w:sz w:val="24"/>
          <w14:textFill>
            <w14:solidFill>
              <w14:schemeClr w14:val="tx1"/>
            </w14:solidFill>
          </w14:textFill>
        </w:rPr>
        <w:t>符</w:t>
      </w:r>
      <w:r>
        <w:rPr>
          <w:rFonts w:ascii="宋体" w:hAnsi="宋体"/>
          <w:color w:val="000000" w:themeColor="text1"/>
          <w:sz w:val="24"/>
          <w14:textFill>
            <w14:solidFill>
              <w14:schemeClr w14:val="tx1"/>
            </w14:solidFill>
          </w14:textFill>
        </w:rPr>
        <w:t>合《</w:t>
      </w:r>
      <w:r>
        <w:rPr>
          <w:rFonts w:hint="eastAsia" w:ascii="宋体" w:hAnsi="宋体"/>
          <w:color w:val="000000" w:themeColor="text1"/>
          <w:sz w:val="24"/>
          <w14:textFill>
            <w14:solidFill>
              <w14:schemeClr w14:val="tx1"/>
            </w14:solidFill>
          </w14:textFill>
        </w:rPr>
        <w:t>中</w:t>
      </w:r>
      <w:r>
        <w:rPr>
          <w:rFonts w:ascii="宋体" w:hAnsi="宋体"/>
          <w:color w:val="000000" w:themeColor="text1"/>
          <w:sz w:val="24"/>
          <w14:textFill>
            <w14:solidFill>
              <w14:schemeClr w14:val="tx1"/>
            </w14:solidFill>
          </w14:textFill>
        </w:rPr>
        <w:t>小企业划型标</w:t>
      </w:r>
      <w:r>
        <w:rPr>
          <w:rFonts w:hint="eastAsia" w:ascii="宋体" w:hAnsi="宋体"/>
          <w:color w:val="000000" w:themeColor="text1"/>
          <w:sz w:val="24"/>
          <w14:textFill>
            <w14:solidFill>
              <w14:schemeClr w14:val="tx1"/>
            </w14:solidFill>
          </w14:textFill>
        </w:rPr>
        <w:t>准</w:t>
      </w:r>
      <w:r>
        <w:rPr>
          <w:rFonts w:ascii="宋体" w:hAnsi="宋体"/>
          <w:color w:val="000000" w:themeColor="text1"/>
          <w:sz w:val="24"/>
          <w14:textFill>
            <w14:solidFill>
              <w14:schemeClr w14:val="tx1"/>
            </w14:solidFill>
          </w14:textFill>
        </w:rPr>
        <w:t>规定》</w:t>
      </w:r>
      <w:r>
        <w:rPr>
          <w:rFonts w:hint="eastAsia" w:ascii="宋体" w:hAnsi="宋体"/>
          <w:color w:val="000000" w:themeColor="text1"/>
          <w:sz w:val="24"/>
          <w14:textFill>
            <w14:solidFill>
              <w14:schemeClr w14:val="tx1"/>
            </w14:solidFill>
          </w14:textFill>
        </w:rPr>
        <w:t>的</w:t>
      </w:r>
      <w:r>
        <w:rPr>
          <w:rFonts w:ascii="宋体" w:hAnsi="宋体"/>
          <w:color w:val="000000" w:themeColor="text1"/>
          <w:sz w:val="24"/>
          <w14:textFill>
            <w14:solidFill>
              <w14:schemeClr w14:val="tx1"/>
            </w14:solidFill>
          </w14:textFill>
        </w:rPr>
        <w:t>投标人，通过投标提供本企业制造的货物、</w:t>
      </w:r>
      <w:r>
        <w:rPr>
          <w:rFonts w:hint="eastAsia" w:ascii="宋体" w:hAnsi="宋体"/>
          <w:color w:val="000000" w:themeColor="text1"/>
          <w:sz w:val="24"/>
          <w14:textFill>
            <w14:solidFill>
              <w14:schemeClr w14:val="tx1"/>
            </w14:solidFill>
          </w14:textFill>
        </w:rPr>
        <w:t>承担</w:t>
      </w:r>
      <w:r>
        <w:rPr>
          <w:rFonts w:ascii="宋体" w:hAnsi="宋体"/>
          <w:color w:val="000000" w:themeColor="text1"/>
          <w:sz w:val="24"/>
          <w14:textFill>
            <w14:solidFill>
              <w14:schemeClr w14:val="tx1"/>
            </w14:solidFill>
          </w14:textFill>
        </w:rPr>
        <w:t>的工程或者服务，或者提供其他中小微企业制造的货物。本</w:t>
      </w:r>
      <w:r>
        <w:rPr>
          <w:rFonts w:hint="eastAsia" w:ascii="宋体" w:hAnsi="宋体"/>
          <w:color w:val="000000" w:themeColor="text1"/>
          <w:sz w:val="24"/>
          <w14:textFill>
            <w14:solidFill>
              <w14:schemeClr w14:val="tx1"/>
            </w14:solidFill>
          </w14:textFill>
        </w:rPr>
        <w:t>项</w:t>
      </w:r>
      <w:r>
        <w:rPr>
          <w:rFonts w:ascii="宋体" w:hAnsi="宋体"/>
          <w:color w:val="000000" w:themeColor="text1"/>
          <w:sz w:val="24"/>
          <w14:textFill>
            <w14:solidFill>
              <w14:schemeClr w14:val="tx1"/>
            </w14:solidFill>
          </w14:textFill>
        </w:rPr>
        <w:t>所指货物不包括使用大型企业注册商标的货物。中</w:t>
      </w:r>
      <w:r>
        <w:rPr>
          <w:rFonts w:hint="eastAsia" w:ascii="宋体" w:hAnsi="宋体"/>
          <w:color w:val="000000" w:themeColor="text1"/>
          <w:sz w:val="24"/>
          <w14:textFill>
            <w14:solidFill>
              <w14:schemeClr w14:val="tx1"/>
            </w14:solidFill>
          </w14:textFill>
        </w:rPr>
        <w:t>小</w:t>
      </w:r>
      <w:r>
        <w:rPr>
          <w:rFonts w:ascii="宋体" w:hAnsi="宋体"/>
          <w:color w:val="000000" w:themeColor="text1"/>
          <w:sz w:val="24"/>
          <w14:textFill>
            <w14:solidFill>
              <w14:schemeClr w14:val="tx1"/>
            </w14:solidFill>
          </w14:textFill>
        </w:rPr>
        <w:t>微企业投标人应提供</w:t>
      </w:r>
      <w:r>
        <w:rPr>
          <w:rFonts w:hint="eastAsia" w:ascii="宋体" w:hAnsi="宋体"/>
          <w:color w:val="000000" w:themeColor="text1"/>
          <w:sz w:val="24"/>
          <w14:textFill>
            <w14:solidFill>
              <w14:schemeClr w14:val="tx1"/>
            </w14:solidFill>
          </w14:textFill>
        </w:rPr>
        <w:t>《中</w:t>
      </w:r>
      <w:r>
        <w:rPr>
          <w:rFonts w:ascii="宋体" w:hAnsi="宋体"/>
          <w:color w:val="000000" w:themeColor="text1"/>
          <w:sz w:val="24"/>
          <w14:textFill>
            <w14:solidFill>
              <w14:schemeClr w14:val="tx1"/>
            </w14:solidFill>
          </w14:textFill>
        </w:rPr>
        <w:t>小</w:t>
      </w:r>
      <w:r>
        <w:rPr>
          <w:rFonts w:hint="eastAsia" w:ascii="宋体" w:hAnsi="宋体"/>
          <w:color w:val="000000" w:themeColor="text1"/>
          <w:sz w:val="24"/>
          <w14:textFill>
            <w14:solidFill>
              <w14:schemeClr w14:val="tx1"/>
            </w14:solidFill>
          </w14:textFill>
        </w:rPr>
        <w:t>微</w:t>
      </w:r>
      <w:r>
        <w:rPr>
          <w:rFonts w:ascii="宋体" w:hAnsi="宋体"/>
          <w:color w:val="000000" w:themeColor="text1"/>
          <w:sz w:val="24"/>
          <w14:textFill>
            <w14:solidFill>
              <w14:schemeClr w14:val="tx1"/>
            </w14:solidFill>
          </w14:textFill>
        </w:rPr>
        <w:t>企业声明函》</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中</w:t>
      </w:r>
      <w:r>
        <w:rPr>
          <w:rFonts w:hint="eastAsia" w:ascii="宋体" w:hAnsi="宋体"/>
          <w:color w:val="000000" w:themeColor="text1"/>
          <w:sz w:val="24"/>
          <w14:textFill>
            <w14:solidFill>
              <w14:schemeClr w14:val="tx1"/>
            </w14:solidFill>
          </w14:textFill>
        </w:rPr>
        <w:t>小</w:t>
      </w:r>
      <w:r>
        <w:rPr>
          <w:rFonts w:ascii="宋体" w:hAnsi="宋体"/>
          <w:color w:val="000000" w:themeColor="text1"/>
          <w:sz w:val="24"/>
          <w14:textFill>
            <w14:solidFill>
              <w14:schemeClr w14:val="tx1"/>
            </w14:solidFill>
          </w14:textFill>
        </w:rPr>
        <w:t>企业划分见《</w:t>
      </w:r>
      <w:r>
        <w:rPr>
          <w:rFonts w:hint="eastAsia" w:ascii="宋体" w:hAnsi="宋体"/>
          <w:color w:val="000000" w:themeColor="text1"/>
          <w:sz w:val="24"/>
          <w14:textFill>
            <w14:solidFill>
              <w14:schemeClr w14:val="tx1"/>
            </w14:solidFill>
          </w14:textFill>
        </w:rPr>
        <w:t>关于</w:t>
      </w:r>
      <w:r>
        <w:rPr>
          <w:rFonts w:ascii="宋体" w:hAnsi="宋体"/>
          <w:color w:val="000000" w:themeColor="text1"/>
          <w:sz w:val="24"/>
          <w14:textFill>
            <w14:solidFill>
              <w14:schemeClr w14:val="tx1"/>
            </w14:solidFill>
          </w14:textFill>
        </w:rPr>
        <w:t>印发</w:t>
      </w:r>
      <w:r>
        <w:rPr>
          <w:rFonts w:hint="eastAsia" w:ascii="宋体" w:hAnsi="宋体"/>
          <w:color w:val="000000" w:themeColor="text1"/>
          <w:sz w:val="24"/>
          <w14:textFill>
            <w14:solidFill>
              <w14:schemeClr w14:val="tx1"/>
            </w14:solidFill>
          </w14:textFill>
        </w:rPr>
        <w:t>中</w:t>
      </w:r>
      <w:r>
        <w:rPr>
          <w:rFonts w:ascii="宋体" w:hAnsi="宋体"/>
          <w:color w:val="000000" w:themeColor="text1"/>
          <w:sz w:val="24"/>
          <w14:textFill>
            <w14:solidFill>
              <w14:schemeClr w14:val="tx1"/>
            </w14:solidFill>
          </w14:textFill>
        </w:rPr>
        <w:t>小企业划型标准规定的通知》</w:t>
      </w:r>
      <w:r>
        <w:rPr>
          <w:rFonts w:hint="eastAsia" w:ascii="宋体" w:hAnsi="宋体"/>
          <w:color w:val="000000" w:themeColor="text1"/>
          <w:sz w:val="24"/>
          <w14:textFill>
            <w14:solidFill>
              <w14:schemeClr w14:val="tx1"/>
            </w14:solidFill>
          </w14:textFill>
        </w:rPr>
        <w:t>（工</w:t>
      </w:r>
      <w:r>
        <w:rPr>
          <w:rFonts w:ascii="宋体" w:hAnsi="宋体"/>
          <w:color w:val="000000" w:themeColor="text1"/>
          <w:sz w:val="24"/>
          <w14:textFill>
            <w14:solidFill>
              <w14:schemeClr w14:val="tx1"/>
            </w14:solidFill>
          </w14:textFill>
        </w:rPr>
        <w:t>信部联企业</w:t>
      </w:r>
      <w:r>
        <w:rPr>
          <w:rFonts w:hint="eastAsia" w:ascii="宋体" w:hAnsi="宋体"/>
          <w:color w:val="000000" w:themeColor="text1"/>
          <w:sz w:val="24"/>
          <w14:textFill>
            <w14:solidFill>
              <w14:schemeClr w14:val="tx1"/>
            </w14:solidFill>
          </w14:textFill>
        </w:rPr>
        <w:t>〔2011〕</w:t>
      </w:r>
      <w:r>
        <w:rPr>
          <w:rFonts w:ascii="宋体" w:hAnsi="宋体"/>
          <w:color w:val="000000" w:themeColor="text1"/>
          <w:sz w:val="24"/>
          <w14:textFill>
            <w14:solidFill>
              <w14:schemeClr w14:val="tx1"/>
            </w14:solidFill>
          </w14:textFill>
        </w:rPr>
        <w:t>300</w:t>
      </w:r>
      <w:r>
        <w:rPr>
          <w:rFonts w:hint="eastAsia" w:ascii="宋体" w:hAnsi="宋体"/>
          <w:color w:val="000000" w:themeColor="text1"/>
          <w:sz w:val="24"/>
          <w14:textFill>
            <w14:solidFill>
              <w14:schemeClr w14:val="tx1"/>
            </w14:solidFill>
          </w14:textFill>
        </w:rPr>
        <w:t>号</w:t>
      </w:r>
      <w:r>
        <w:rPr>
          <w:rFonts w:ascii="宋体" w:hAnsi="宋体"/>
          <w:color w:val="000000" w:themeColor="text1"/>
          <w:sz w:val="24"/>
          <w14:textFill>
            <w14:solidFill>
              <w14:schemeClr w14:val="tx1"/>
            </w14:solidFill>
          </w14:textFill>
        </w:rPr>
        <w:t>）</w:t>
      </w:r>
      <w:bookmarkEnd w:id="24"/>
      <w:r>
        <w:rPr>
          <w:rFonts w:hint="eastAsia" w:ascii="宋体" w:hAnsi="宋体"/>
          <w:color w:val="000000" w:themeColor="text1"/>
          <w:sz w:val="24"/>
          <w14:textFill>
            <w14:solidFill>
              <w14:schemeClr w14:val="tx1"/>
            </w14:solidFill>
          </w14:textFill>
        </w:rPr>
        <w:t>。</w:t>
      </w:r>
    </w:p>
    <w:p w14:paraId="26ABE332">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3</w:t>
      </w:r>
      <w:r>
        <w:rPr>
          <w:rFonts w:hint="eastAsia" w:ascii="宋体" w:hAnsi="宋体"/>
          <w:color w:val="000000" w:themeColor="text1"/>
          <w:sz w:val="24"/>
          <w14:textFill>
            <w14:solidFill>
              <w14:schemeClr w14:val="tx1"/>
            </w14:solidFill>
          </w14:textFill>
        </w:rPr>
        <w:t>.2</w:t>
      </w:r>
      <w:bookmarkStart w:id="25" w:name="_Hlk67658995"/>
      <w:r>
        <w:rPr>
          <w:rFonts w:hint="eastAsia" w:ascii="宋体" w:hAnsi="宋体"/>
          <w:color w:val="000000" w:themeColor="text1"/>
          <w:sz w:val="24"/>
          <w14:textFill>
            <w14:solidFill>
              <w14:schemeClr w14:val="tx1"/>
            </w14:solidFill>
          </w14:textFill>
        </w:rPr>
        <w:t>根据</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财政</w:t>
      </w:r>
      <w:r>
        <w:rPr>
          <w:rFonts w:ascii="宋体" w:hAnsi="宋体"/>
          <w:color w:val="000000" w:themeColor="text1"/>
          <w:sz w:val="24"/>
          <w14:textFill>
            <w14:solidFill>
              <w14:schemeClr w14:val="tx1"/>
            </w14:solidFill>
          </w14:textFill>
        </w:rPr>
        <w:t>部</w:t>
      </w:r>
      <w:r>
        <w:rPr>
          <w:rFonts w:hint="eastAsia" w:ascii="宋体" w:hAnsi="宋体"/>
          <w:color w:val="000000" w:themeColor="text1"/>
          <w:sz w:val="24"/>
          <w14:textFill>
            <w14:solidFill>
              <w14:schemeClr w14:val="tx1"/>
            </w14:solidFill>
          </w14:textFill>
        </w:rPr>
        <w:t xml:space="preserve"> 司法</w:t>
      </w:r>
      <w:r>
        <w:rPr>
          <w:rFonts w:ascii="宋体" w:hAnsi="宋体"/>
          <w:color w:val="000000" w:themeColor="text1"/>
          <w:sz w:val="24"/>
          <w14:textFill>
            <w14:solidFill>
              <w14:schemeClr w14:val="tx1"/>
            </w14:solidFill>
          </w14:textFill>
        </w:rPr>
        <w:t>部关于政府采购支持</w:t>
      </w:r>
      <w:r>
        <w:rPr>
          <w:rFonts w:hint="eastAsia" w:ascii="宋体" w:hAnsi="宋体"/>
          <w:color w:val="000000" w:themeColor="text1"/>
          <w:sz w:val="24"/>
          <w14:textFill>
            <w14:solidFill>
              <w14:schemeClr w14:val="tx1"/>
            </w14:solidFill>
          </w14:textFill>
        </w:rPr>
        <w:t>监狱</w:t>
      </w:r>
      <w:r>
        <w:rPr>
          <w:rFonts w:ascii="宋体" w:hAnsi="宋体"/>
          <w:color w:val="000000" w:themeColor="text1"/>
          <w:sz w:val="24"/>
          <w14:textFill>
            <w14:solidFill>
              <w14:schemeClr w14:val="tx1"/>
            </w14:solidFill>
          </w14:textFill>
        </w:rPr>
        <w:t>企业发展有关问题的</w:t>
      </w:r>
      <w:r>
        <w:rPr>
          <w:rFonts w:hint="eastAsia" w:ascii="宋体" w:hAnsi="宋体"/>
          <w:color w:val="000000" w:themeColor="text1"/>
          <w:sz w:val="24"/>
          <w14:textFill>
            <w14:solidFill>
              <w14:schemeClr w14:val="tx1"/>
            </w14:solidFill>
          </w14:textFill>
        </w:rPr>
        <w:t>通知</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（财</w:t>
      </w:r>
      <w:r>
        <w:rPr>
          <w:rFonts w:ascii="宋体" w:hAnsi="宋体"/>
          <w:color w:val="000000" w:themeColor="text1"/>
          <w:sz w:val="24"/>
          <w14:textFill>
            <w14:solidFill>
              <w14:schemeClr w14:val="tx1"/>
            </w14:solidFill>
          </w14:textFill>
        </w:rPr>
        <w:t>库</w:t>
      </w:r>
      <w:r>
        <w:rPr>
          <w:rFonts w:hint="eastAsia" w:ascii="宋体" w:hAnsi="宋体"/>
          <w:color w:val="000000" w:themeColor="text1"/>
          <w:sz w:val="24"/>
          <w14:textFill>
            <w14:solidFill>
              <w14:schemeClr w14:val="tx1"/>
            </w14:solidFill>
          </w14:textFill>
        </w:rPr>
        <w:t>〔2014〕68号</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监狱企业视同小微企业。监狱</w:t>
      </w:r>
      <w:r>
        <w:rPr>
          <w:rFonts w:hint="eastAsia" w:ascii="宋体" w:hAnsi="宋体"/>
          <w:color w:val="000000" w:themeColor="text1"/>
          <w:sz w:val="24"/>
          <w14:textFill>
            <w14:solidFill>
              <w14:schemeClr w14:val="tx1"/>
            </w14:solidFill>
          </w14:textFill>
        </w:rPr>
        <w:t>企业</w:t>
      </w:r>
      <w:r>
        <w:rPr>
          <w:rFonts w:ascii="宋体" w:hAnsi="宋体"/>
          <w:color w:val="000000" w:themeColor="text1"/>
          <w:sz w:val="24"/>
          <w14:textFill>
            <w14:solidFill>
              <w14:schemeClr w14:val="tx1"/>
            </w14:solidFill>
          </w14:textFill>
        </w:rPr>
        <w:t>是指</w:t>
      </w:r>
      <w:r>
        <w:rPr>
          <w:rFonts w:hint="eastAsia" w:ascii="宋体" w:hAnsi="宋体"/>
          <w:color w:val="000000" w:themeColor="text1"/>
          <w:sz w:val="24"/>
          <w14:textFill>
            <w14:solidFill>
              <w14:schemeClr w14:val="tx1"/>
            </w14:solidFill>
          </w14:textFill>
        </w:rPr>
        <w:t>由</w:t>
      </w:r>
      <w:r>
        <w:rPr>
          <w:rFonts w:ascii="宋体" w:hAnsi="宋体"/>
          <w:color w:val="000000" w:themeColor="text1"/>
          <w:sz w:val="24"/>
          <w14:textFill>
            <w14:solidFill>
              <w14:schemeClr w14:val="tx1"/>
            </w14:solidFill>
          </w14:textFill>
        </w:rPr>
        <w:t>司法部认定的为罪犯、戒毒人员提供生产项目和劳动对象，且全部产权属于司法部监狱管理局、戒毒管理局</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直属煤矿管理局，各省、自治区、直辖市</w:t>
      </w:r>
      <w:r>
        <w:rPr>
          <w:rFonts w:hint="eastAsia" w:ascii="宋体" w:hAnsi="宋体"/>
          <w:color w:val="000000" w:themeColor="text1"/>
          <w:sz w:val="24"/>
          <w14:textFill>
            <w14:solidFill>
              <w14:schemeClr w14:val="tx1"/>
            </w14:solidFill>
          </w14:textFill>
        </w:rPr>
        <w:t>监狱</w:t>
      </w:r>
      <w:r>
        <w:rPr>
          <w:rFonts w:ascii="宋体" w:hAnsi="宋体"/>
          <w:color w:val="000000" w:themeColor="text1"/>
          <w:sz w:val="24"/>
          <w14:textFill>
            <w14:solidFill>
              <w14:schemeClr w14:val="tx1"/>
            </w14:solidFill>
          </w14:textFill>
        </w:rPr>
        <w:t>管理局、戒毒管理局，各地（</w:t>
      </w:r>
      <w:r>
        <w:rPr>
          <w:rFonts w:hint="eastAsia" w:ascii="宋体" w:hAnsi="宋体"/>
          <w:color w:val="000000" w:themeColor="text1"/>
          <w:sz w:val="24"/>
          <w14:textFill>
            <w14:solidFill>
              <w14:schemeClr w14:val="tx1"/>
            </w14:solidFill>
          </w14:textFill>
        </w:rPr>
        <w:t>设</w:t>
      </w:r>
      <w:r>
        <w:rPr>
          <w:rFonts w:ascii="宋体" w:hAnsi="宋体"/>
          <w:color w:val="000000" w:themeColor="text1"/>
          <w:sz w:val="24"/>
          <w14:textFill>
            <w14:solidFill>
              <w14:schemeClr w14:val="tx1"/>
            </w14:solidFill>
          </w14:textFill>
        </w:rPr>
        <w:t>区的市）</w:t>
      </w:r>
      <w:r>
        <w:rPr>
          <w:rFonts w:hint="eastAsia" w:ascii="宋体" w:hAnsi="宋体"/>
          <w:color w:val="000000" w:themeColor="text1"/>
          <w:sz w:val="24"/>
          <w14:textFill>
            <w14:solidFill>
              <w14:schemeClr w14:val="tx1"/>
            </w14:solidFill>
          </w14:textFill>
        </w:rPr>
        <w:t>的</w:t>
      </w:r>
      <w:r>
        <w:rPr>
          <w:rFonts w:ascii="宋体" w:hAnsi="宋体"/>
          <w:color w:val="000000" w:themeColor="text1"/>
          <w:sz w:val="24"/>
          <w14:textFill>
            <w14:solidFill>
              <w14:schemeClr w14:val="tx1"/>
            </w14:solidFill>
          </w14:textFill>
        </w:rPr>
        <w:t>监狱、</w:t>
      </w:r>
      <w:r>
        <w:rPr>
          <w:rFonts w:hint="eastAsia" w:ascii="宋体" w:hAnsi="宋体"/>
          <w:color w:val="000000" w:themeColor="text1"/>
          <w:sz w:val="24"/>
          <w14:textFill>
            <w14:solidFill>
              <w14:schemeClr w14:val="tx1"/>
            </w14:solidFill>
          </w14:textFill>
        </w:rPr>
        <w:t>强制</w:t>
      </w:r>
      <w:r>
        <w:rPr>
          <w:rFonts w:ascii="宋体" w:hAnsi="宋体"/>
          <w:color w:val="000000" w:themeColor="text1"/>
          <w:sz w:val="24"/>
          <w14:textFill>
            <w14:solidFill>
              <w14:schemeClr w14:val="tx1"/>
            </w14:solidFill>
          </w14:textFill>
        </w:rPr>
        <w:t>隔离戒毒所、戒毒康复所，以及新疆生产建</w:t>
      </w:r>
      <w:r>
        <w:rPr>
          <w:rFonts w:hint="eastAsia" w:ascii="宋体" w:hAnsi="宋体"/>
          <w:color w:val="000000" w:themeColor="text1"/>
          <w:sz w:val="24"/>
          <w14:textFill>
            <w14:solidFill>
              <w14:schemeClr w14:val="tx1"/>
            </w14:solidFill>
          </w14:textFill>
        </w:rPr>
        <w:t>设</w:t>
      </w:r>
      <w:r>
        <w:rPr>
          <w:rFonts w:ascii="宋体" w:hAnsi="宋体"/>
          <w:color w:val="000000" w:themeColor="text1"/>
          <w:sz w:val="24"/>
          <w14:textFill>
            <w14:solidFill>
              <w14:schemeClr w14:val="tx1"/>
            </w14:solidFill>
          </w14:textFill>
        </w:rPr>
        <w:t>兵团监狱</w:t>
      </w:r>
      <w:r>
        <w:rPr>
          <w:rFonts w:hint="eastAsia" w:ascii="宋体" w:hAnsi="宋体"/>
          <w:color w:val="000000" w:themeColor="text1"/>
          <w:sz w:val="24"/>
          <w14:textFill>
            <w14:solidFill>
              <w14:schemeClr w14:val="tx1"/>
            </w14:solidFill>
          </w14:textFill>
        </w:rPr>
        <w:t>管理</w:t>
      </w:r>
      <w:r>
        <w:rPr>
          <w:rFonts w:ascii="宋体" w:hAnsi="宋体"/>
          <w:color w:val="000000" w:themeColor="text1"/>
          <w:sz w:val="24"/>
          <w14:textFill>
            <w14:solidFill>
              <w14:schemeClr w14:val="tx1"/>
            </w14:solidFill>
          </w14:textFill>
        </w:rPr>
        <w:t>局</w:t>
      </w:r>
      <w:r>
        <w:rPr>
          <w:rFonts w:hint="eastAsia" w:ascii="宋体" w:hAnsi="宋体"/>
          <w:color w:val="000000" w:themeColor="text1"/>
          <w:sz w:val="24"/>
          <w14:textFill>
            <w14:solidFill>
              <w14:schemeClr w14:val="tx1"/>
            </w14:solidFill>
          </w14:textFill>
        </w:rPr>
        <w:t>、戒毒管理</w:t>
      </w:r>
      <w:r>
        <w:rPr>
          <w:rFonts w:ascii="宋体" w:hAnsi="宋体"/>
          <w:color w:val="000000" w:themeColor="text1"/>
          <w:sz w:val="24"/>
          <w14:textFill>
            <w14:solidFill>
              <w14:schemeClr w14:val="tx1"/>
            </w14:solidFill>
          </w14:textFill>
        </w:rPr>
        <w:t>局的企业。监狱</w:t>
      </w:r>
      <w:r>
        <w:rPr>
          <w:rFonts w:hint="eastAsia" w:ascii="宋体" w:hAnsi="宋体"/>
          <w:color w:val="000000" w:themeColor="text1"/>
          <w:sz w:val="24"/>
          <w14:textFill>
            <w14:solidFill>
              <w14:schemeClr w14:val="tx1"/>
            </w14:solidFill>
          </w14:textFill>
        </w:rPr>
        <w:t>企业</w:t>
      </w:r>
      <w:r>
        <w:rPr>
          <w:rFonts w:ascii="宋体" w:hAnsi="宋体"/>
          <w:color w:val="000000" w:themeColor="text1"/>
          <w:sz w:val="24"/>
          <w14:textFill>
            <w14:solidFill>
              <w14:schemeClr w14:val="tx1"/>
            </w14:solidFill>
          </w14:textFill>
        </w:rPr>
        <w:t>投标时，提供由省级以上监狱管理局、戒毒管理局（</w:t>
      </w:r>
      <w:r>
        <w:rPr>
          <w:rFonts w:hint="eastAsia" w:ascii="宋体" w:hAnsi="宋体"/>
          <w:color w:val="000000" w:themeColor="text1"/>
          <w:sz w:val="24"/>
          <w14:textFill>
            <w14:solidFill>
              <w14:schemeClr w14:val="tx1"/>
            </w14:solidFill>
          </w14:textFill>
        </w:rPr>
        <w:t>含</w:t>
      </w:r>
      <w:r>
        <w:rPr>
          <w:rFonts w:ascii="宋体" w:hAnsi="宋体"/>
          <w:color w:val="000000" w:themeColor="text1"/>
          <w:sz w:val="24"/>
          <w14:textFill>
            <w14:solidFill>
              <w14:schemeClr w14:val="tx1"/>
            </w14:solidFill>
          </w14:textFill>
        </w:rPr>
        <w:t>新疆生产建设兵团）</w:t>
      </w:r>
      <w:r>
        <w:rPr>
          <w:rFonts w:hint="eastAsia" w:ascii="宋体" w:hAnsi="宋体"/>
          <w:color w:val="000000" w:themeColor="text1"/>
          <w:sz w:val="24"/>
          <w14:textFill>
            <w14:solidFill>
              <w14:schemeClr w14:val="tx1"/>
            </w14:solidFill>
          </w14:textFill>
        </w:rPr>
        <w:t>出</w:t>
      </w:r>
      <w:r>
        <w:rPr>
          <w:rFonts w:ascii="宋体" w:hAnsi="宋体"/>
          <w:color w:val="000000" w:themeColor="text1"/>
          <w:sz w:val="24"/>
          <w14:textFill>
            <w14:solidFill>
              <w14:schemeClr w14:val="tx1"/>
            </w14:solidFill>
          </w14:textFill>
        </w:rPr>
        <w:t>具的属于监狱企业的证明文件，不再</w:t>
      </w:r>
      <w:r>
        <w:rPr>
          <w:rFonts w:hint="eastAsia" w:ascii="宋体" w:hAnsi="宋体"/>
          <w:color w:val="000000" w:themeColor="text1"/>
          <w:sz w:val="24"/>
          <w14:textFill>
            <w14:solidFill>
              <w14:schemeClr w14:val="tx1"/>
            </w14:solidFill>
          </w14:textFill>
        </w:rPr>
        <w:t>提供</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中</w:t>
      </w:r>
      <w:r>
        <w:rPr>
          <w:rFonts w:ascii="宋体" w:hAnsi="宋体"/>
          <w:color w:val="000000" w:themeColor="text1"/>
          <w:sz w:val="24"/>
          <w14:textFill>
            <w14:solidFill>
              <w14:schemeClr w14:val="tx1"/>
            </w14:solidFill>
          </w14:textFill>
        </w:rPr>
        <w:t>小微企业声明函》</w:t>
      </w:r>
      <w:r>
        <w:rPr>
          <w:rFonts w:hint="eastAsia" w:ascii="宋体" w:hAnsi="宋体"/>
          <w:color w:val="000000" w:themeColor="text1"/>
          <w:sz w:val="24"/>
          <w14:textFill>
            <w14:solidFill>
              <w14:schemeClr w14:val="tx1"/>
            </w14:solidFill>
          </w14:textFill>
        </w:rPr>
        <w:t>。</w:t>
      </w:r>
      <w:bookmarkEnd w:id="25"/>
    </w:p>
    <w:p w14:paraId="11136AB7">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3</w:t>
      </w:r>
      <w:r>
        <w:rPr>
          <w:rFonts w:hint="eastAsia" w:ascii="宋体" w:hAnsi="宋体"/>
          <w:color w:val="000000" w:themeColor="text1"/>
          <w:sz w:val="24"/>
          <w14:textFill>
            <w14:solidFill>
              <w14:schemeClr w14:val="tx1"/>
            </w14:solidFill>
          </w14:textFill>
        </w:rPr>
        <w:t>.3</w:t>
      </w:r>
      <w:bookmarkStart w:id="26" w:name="_Hlk67659006"/>
      <w:r>
        <w:rPr>
          <w:rFonts w:hint="eastAsia" w:ascii="宋体" w:hAnsi="宋体"/>
          <w:color w:val="000000" w:themeColor="text1"/>
          <w:sz w:val="24"/>
          <w14:textFill>
            <w14:solidFill>
              <w14:schemeClr w14:val="tx1"/>
            </w14:solidFill>
          </w14:textFill>
        </w:rPr>
        <w:t>根据《财政</w:t>
      </w:r>
      <w:r>
        <w:rPr>
          <w:rFonts w:ascii="宋体" w:hAnsi="宋体"/>
          <w:color w:val="000000" w:themeColor="text1"/>
          <w:sz w:val="24"/>
          <w14:textFill>
            <w14:solidFill>
              <w14:schemeClr w14:val="tx1"/>
            </w14:solidFill>
          </w14:textFill>
        </w:rPr>
        <w:t>部</w:t>
      </w:r>
      <w:r>
        <w:rPr>
          <w:rFonts w:hint="eastAsia" w:ascii="宋体" w:hAnsi="宋体"/>
          <w:color w:val="000000" w:themeColor="text1"/>
          <w:sz w:val="24"/>
          <w14:textFill>
            <w14:solidFill>
              <w14:schemeClr w14:val="tx1"/>
            </w14:solidFill>
          </w14:textFill>
        </w:rPr>
        <w:t xml:space="preserve"> 民</w:t>
      </w:r>
      <w:r>
        <w:rPr>
          <w:rFonts w:ascii="宋体" w:hAnsi="宋体"/>
          <w:color w:val="000000" w:themeColor="text1"/>
          <w:sz w:val="24"/>
          <w14:textFill>
            <w14:solidFill>
              <w14:schemeClr w14:val="tx1"/>
            </w14:solidFill>
          </w14:textFill>
        </w:rPr>
        <w:t>政</w:t>
      </w:r>
      <w:r>
        <w:rPr>
          <w:rFonts w:hint="eastAsia" w:ascii="宋体" w:hAnsi="宋体"/>
          <w:color w:val="000000" w:themeColor="text1"/>
          <w:sz w:val="24"/>
          <w14:textFill>
            <w14:solidFill>
              <w14:schemeClr w14:val="tx1"/>
            </w14:solidFill>
          </w14:textFill>
        </w:rPr>
        <w:t>部 中</w:t>
      </w:r>
      <w:r>
        <w:rPr>
          <w:rFonts w:ascii="宋体" w:hAnsi="宋体"/>
          <w:color w:val="000000" w:themeColor="text1"/>
          <w:sz w:val="24"/>
          <w14:textFill>
            <w14:solidFill>
              <w14:schemeClr w14:val="tx1"/>
            </w14:solidFill>
          </w14:textFill>
        </w:rPr>
        <w:t>国残疾人联合会关于促进残疾人就业政府采购政</w:t>
      </w:r>
      <w:r>
        <w:rPr>
          <w:rFonts w:hint="eastAsia" w:ascii="宋体" w:hAnsi="宋体"/>
          <w:color w:val="000000" w:themeColor="text1"/>
          <w:sz w:val="24"/>
          <w14:textFill>
            <w14:solidFill>
              <w14:schemeClr w14:val="tx1"/>
            </w14:solidFill>
          </w14:textFill>
        </w:rPr>
        <w:t>策</w:t>
      </w:r>
      <w:r>
        <w:rPr>
          <w:rFonts w:ascii="宋体" w:hAnsi="宋体"/>
          <w:color w:val="000000" w:themeColor="text1"/>
          <w:sz w:val="24"/>
          <w14:textFill>
            <w14:solidFill>
              <w14:schemeClr w14:val="tx1"/>
            </w14:solidFill>
          </w14:textFill>
        </w:rPr>
        <w:t>的通知》</w:t>
      </w:r>
      <w:r>
        <w:rPr>
          <w:rFonts w:hint="eastAsia" w:ascii="宋体" w:hAnsi="宋体"/>
          <w:color w:val="000000" w:themeColor="text1"/>
          <w:sz w:val="24"/>
          <w14:textFill>
            <w14:solidFill>
              <w14:schemeClr w14:val="tx1"/>
            </w14:solidFill>
          </w14:textFill>
        </w:rPr>
        <w:t>（财库〔201</w:t>
      </w:r>
      <w:r>
        <w:rPr>
          <w:rFonts w:ascii="宋体" w:hAnsi="宋体"/>
          <w:color w:val="000000" w:themeColor="text1"/>
          <w:sz w:val="24"/>
          <w14:textFill>
            <w14:solidFill>
              <w14:schemeClr w14:val="tx1"/>
            </w14:solidFill>
          </w14:textFill>
        </w:rPr>
        <w:t>7</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141</w:t>
      </w:r>
      <w:r>
        <w:rPr>
          <w:rFonts w:hint="eastAsia" w:ascii="宋体" w:hAnsi="宋体"/>
          <w:color w:val="000000" w:themeColor="text1"/>
          <w:sz w:val="24"/>
          <w14:textFill>
            <w14:solidFill>
              <w14:schemeClr w14:val="tx1"/>
            </w14:solidFill>
          </w14:textFill>
        </w:rPr>
        <w:t>号</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在政府采购活动中，残疾人福利性单位视同小型、微型企业，享受政府采购支持政策的残疾人福利性单位应当同时满足《</w:t>
      </w:r>
      <w:r>
        <w:rPr>
          <w:rFonts w:hint="eastAsia" w:ascii="宋体" w:hAnsi="宋体"/>
          <w:color w:val="000000" w:themeColor="text1"/>
          <w:sz w:val="24"/>
          <w14:textFill>
            <w14:solidFill>
              <w14:schemeClr w14:val="tx1"/>
            </w14:solidFill>
          </w14:textFill>
        </w:rPr>
        <w:t>财政</w:t>
      </w:r>
      <w:r>
        <w:rPr>
          <w:rFonts w:ascii="宋体" w:hAnsi="宋体"/>
          <w:color w:val="000000" w:themeColor="text1"/>
          <w:sz w:val="24"/>
          <w14:textFill>
            <w14:solidFill>
              <w14:schemeClr w14:val="tx1"/>
            </w14:solidFill>
          </w14:textFill>
        </w:rPr>
        <w:t>部</w:t>
      </w:r>
      <w:r>
        <w:rPr>
          <w:rFonts w:hint="eastAsia" w:ascii="宋体" w:hAnsi="宋体"/>
          <w:color w:val="000000" w:themeColor="text1"/>
          <w:sz w:val="24"/>
          <w14:textFill>
            <w14:solidFill>
              <w14:schemeClr w14:val="tx1"/>
            </w14:solidFill>
          </w14:textFill>
        </w:rPr>
        <w:t xml:space="preserve"> 民</w:t>
      </w:r>
      <w:r>
        <w:rPr>
          <w:rFonts w:ascii="宋体" w:hAnsi="宋体"/>
          <w:color w:val="000000" w:themeColor="text1"/>
          <w:sz w:val="24"/>
          <w14:textFill>
            <w14:solidFill>
              <w14:schemeClr w14:val="tx1"/>
            </w14:solidFill>
          </w14:textFill>
        </w:rPr>
        <w:t>政</w:t>
      </w:r>
      <w:r>
        <w:rPr>
          <w:rFonts w:hint="eastAsia" w:ascii="宋体" w:hAnsi="宋体"/>
          <w:color w:val="000000" w:themeColor="text1"/>
          <w:sz w:val="24"/>
          <w14:textFill>
            <w14:solidFill>
              <w14:schemeClr w14:val="tx1"/>
            </w14:solidFill>
          </w14:textFill>
        </w:rPr>
        <w:t>部 中</w:t>
      </w:r>
      <w:r>
        <w:rPr>
          <w:rFonts w:ascii="宋体" w:hAnsi="宋体"/>
          <w:color w:val="000000" w:themeColor="text1"/>
          <w:sz w:val="24"/>
          <w14:textFill>
            <w14:solidFill>
              <w14:schemeClr w14:val="tx1"/>
            </w14:solidFill>
          </w14:textFill>
        </w:rPr>
        <w:t>国残疾人联合会关于促进残疾人就业政府采购政</w:t>
      </w:r>
      <w:r>
        <w:rPr>
          <w:rFonts w:hint="eastAsia" w:ascii="宋体" w:hAnsi="宋体"/>
          <w:color w:val="000000" w:themeColor="text1"/>
          <w:sz w:val="24"/>
          <w14:textFill>
            <w14:solidFill>
              <w14:schemeClr w14:val="tx1"/>
            </w14:solidFill>
          </w14:textFill>
        </w:rPr>
        <w:t>策</w:t>
      </w:r>
      <w:r>
        <w:rPr>
          <w:rFonts w:ascii="宋体" w:hAnsi="宋体"/>
          <w:color w:val="000000" w:themeColor="text1"/>
          <w:sz w:val="24"/>
          <w14:textFill>
            <w14:solidFill>
              <w14:schemeClr w14:val="tx1"/>
            </w14:solidFill>
          </w14:textFill>
        </w:rPr>
        <w:t>的通知》</w:t>
      </w:r>
      <w:r>
        <w:rPr>
          <w:rFonts w:hint="eastAsia" w:ascii="宋体" w:hAnsi="宋体"/>
          <w:color w:val="000000" w:themeColor="text1"/>
          <w:sz w:val="24"/>
          <w14:textFill>
            <w14:solidFill>
              <w14:schemeClr w14:val="tx1"/>
            </w14:solidFill>
          </w14:textFill>
        </w:rPr>
        <w:t>所</w:t>
      </w:r>
      <w:r>
        <w:rPr>
          <w:rFonts w:ascii="宋体" w:hAnsi="宋体"/>
          <w:color w:val="000000" w:themeColor="text1"/>
          <w:sz w:val="24"/>
          <w14:textFill>
            <w14:solidFill>
              <w14:schemeClr w14:val="tx1"/>
            </w14:solidFill>
          </w14:textFill>
        </w:rPr>
        <w:t>列条件。残疾</w:t>
      </w:r>
      <w:r>
        <w:rPr>
          <w:rFonts w:hint="eastAsia" w:ascii="宋体" w:hAnsi="宋体"/>
          <w:color w:val="000000" w:themeColor="text1"/>
          <w:sz w:val="24"/>
          <w14:textFill>
            <w14:solidFill>
              <w14:schemeClr w14:val="tx1"/>
            </w14:solidFill>
          </w14:textFill>
        </w:rPr>
        <w:t>人</w:t>
      </w:r>
      <w:r>
        <w:rPr>
          <w:rFonts w:ascii="宋体" w:hAnsi="宋体"/>
          <w:color w:val="000000" w:themeColor="text1"/>
          <w:sz w:val="24"/>
          <w14:textFill>
            <w14:solidFill>
              <w14:schemeClr w14:val="tx1"/>
            </w14:solidFill>
          </w14:textFill>
        </w:rPr>
        <w:t>福利星单位属于小型、微型企业的，不重复</w:t>
      </w:r>
      <w:r>
        <w:rPr>
          <w:rFonts w:hint="eastAsia" w:ascii="宋体" w:hAnsi="宋体"/>
          <w:color w:val="000000" w:themeColor="text1"/>
          <w:sz w:val="24"/>
          <w14:textFill>
            <w14:solidFill>
              <w14:schemeClr w14:val="tx1"/>
            </w14:solidFill>
          </w14:textFill>
        </w:rPr>
        <w:t>享受</w:t>
      </w:r>
      <w:r>
        <w:rPr>
          <w:rFonts w:ascii="宋体" w:hAnsi="宋体"/>
          <w:color w:val="000000" w:themeColor="text1"/>
          <w:sz w:val="24"/>
          <w14:textFill>
            <w14:solidFill>
              <w14:schemeClr w14:val="tx1"/>
            </w14:solidFill>
          </w14:textFill>
        </w:rPr>
        <w:t>政策。符合</w:t>
      </w:r>
      <w:r>
        <w:rPr>
          <w:rFonts w:hint="eastAsia" w:ascii="宋体" w:hAnsi="宋体"/>
          <w:color w:val="000000" w:themeColor="text1"/>
          <w:sz w:val="24"/>
          <w14:textFill>
            <w14:solidFill>
              <w14:schemeClr w14:val="tx1"/>
            </w14:solidFill>
          </w14:textFill>
        </w:rPr>
        <w:t>条件的</w:t>
      </w:r>
      <w:r>
        <w:rPr>
          <w:rFonts w:ascii="宋体" w:hAnsi="宋体"/>
          <w:color w:val="000000" w:themeColor="text1"/>
          <w:sz w:val="24"/>
          <w14:textFill>
            <w14:solidFill>
              <w14:schemeClr w14:val="tx1"/>
            </w14:solidFill>
          </w14:textFill>
        </w:rPr>
        <w:t>残疾人福利性单位在参加政府采购活动时，应当提供《</w:t>
      </w:r>
      <w:r>
        <w:rPr>
          <w:rFonts w:hint="eastAsia" w:ascii="宋体" w:hAnsi="宋体"/>
          <w:color w:val="000000" w:themeColor="text1"/>
          <w:sz w:val="24"/>
          <w14:textFill>
            <w14:solidFill>
              <w14:schemeClr w14:val="tx1"/>
            </w14:solidFill>
          </w14:textFill>
        </w:rPr>
        <w:t>残疾</w:t>
      </w:r>
      <w:r>
        <w:rPr>
          <w:rFonts w:ascii="宋体" w:hAnsi="宋体"/>
          <w:color w:val="000000" w:themeColor="text1"/>
          <w:sz w:val="24"/>
          <w14:textFill>
            <w14:solidFill>
              <w14:schemeClr w14:val="tx1"/>
            </w14:solidFill>
          </w14:textFill>
        </w:rPr>
        <w:t>人福利性单位声明</w:t>
      </w:r>
      <w:r>
        <w:rPr>
          <w:rFonts w:hint="eastAsia" w:ascii="宋体" w:hAnsi="宋体"/>
          <w:color w:val="000000" w:themeColor="text1"/>
          <w:sz w:val="24"/>
          <w14:textFill>
            <w14:solidFill>
              <w14:schemeClr w14:val="tx1"/>
            </w14:solidFill>
          </w14:textFill>
        </w:rPr>
        <w:t>函</w:t>
      </w:r>
      <w:r>
        <w:rPr>
          <w:rFonts w:ascii="宋体" w:hAnsi="宋体"/>
          <w:color w:val="000000" w:themeColor="text1"/>
          <w:sz w:val="24"/>
          <w14:textFill>
            <w14:solidFill>
              <w14:schemeClr w14:val="tx1"/>
            </w14:solidFill>
          </w14:textFill>
        </w:rPr>
        <w:t>》</w:t>
      </w:r>
      <w:r>
        <w:rPr>
          <w:rFonts w:hint="eastAsia" w:ascii="宋体" w:hAnsi="宋体"/>
          <w:color w:val="000000" w:themeColor="text1"/>
          <w:sz w:val="24"/>
          <w14:textFill>
            <w14:solidFill>
              <w14:schemeClr w14:val="tx1"/>
            </w14:solidFill>
          </w14:textFill>
        </w:rPr>
        <w:t>，并</w:t>
      </w:r>
      <w:r>
        <w:rPr>
          <w:rFonts w:ascii="宋体" w:hAnsi="宋体"/>
          <w:color w:val="000000" w:themeColor="text1"/>
          <w:sz w:val="24"/>
          <w14:textFill>
            <w14:solidFill>
              <w14:schemeClr w14:val="tx1"/>
            </w14:solidFill>
          </w14:textFill>
        </w:rPr>
        <w:t>对声明</w:t>
      </w:r>
      <w:r>
        <w:rPr>
          <w:rFonts w:hint="eastAsia" w:ascii="宋体" w:hAnsi="宋体"/>
          <w:color w:val="000000" w:themeColor="text1"/>
          <w:sz w:val="24"/>
          <w14:textFill>
            <w14:solidFill>
              <w14:schemeClr w14:val="tx1"/>
            </w14:solidFill>
          </w14:textFill>
        </w:rPr>
        <w:t>的</w:t>
      </w:r>
      <w:r>
        <w:rPr>
          <w:rFonts w:ascii="宋体" w:hAnsi="宋体"/>
          <w:color w:val="000000" w:themeColor="text1"/>
          <w:sz w:val="24"/>
          <w14:textFill>
            <w14:solidFill>
              <w14:schemeClr w14:val="tx1"/>
            </w14:solidFill>
          </w14:textFill>
        </w:rPr>
        <w:t>真实性负责</w:t>
      </w:r>
      <w:bookmarkEnd w:id="26"/>
      <w:r>
        <w:rPr>
          <w:rFonts w:hint="eastAsia" w:ascii="宋体" w:hAnsi="宋体"/>
          <w:color w:val="000000" w:themeColor="text1"/>
          <w:sz w:val="24"/>
          <w14:textFill>
            <w14:solidFill>
              <w14:schemeClr w14:val="tx1"/>
            </w14:solidFill>
          </w14:textFill>
        </w:rPr>
        <w:t>。</w:t>
      </w:r>
    </w:p>
    <w:p w14:paraId="4DBEE673">
      <w:pPr>
        <w:spacing w:line="360" w:lineRule="auto"/>
        <w:jc w:val="center"/>
        <w:outlineLvl w:val="1"/>
        <w:rPr>
          <w:rFonts w:ascii="宋体" w:hAnsi="宋体"/>
          <w:color w:val="000000" w:themeColor="text1"/>
          <w:sz w:val="24"/>
          <w14:textFill>
            <w14:solidFill>
              <w14:schemeClr w14:val="tx1"/>
            </w14:solidFill>
          </w14:textFill>
        </w:rPr>
      </w:pPr>
      <w:bookmarkStart w:id="27" w:name="_Toc202862815"/>
      <w:r>
        <w:rPr>
          <w:rFonts w:hint="eastAsia" w:ascii="宋体" w:hAnsi="宋体"/>
          <w:b/>
          <w:color w:val="000000" w:themeColor="text1"/>
          <w:sz w:val="28"/>
          <w14:textFill>
            <w14:solidFill>
              <w14:schemeClr w14:val="tx1"/>
            </w14:solidFill>
          </w14:textFill>
        </w:rPr>
        <w:t>八、授予合同</w:t>
      </w:r>
      <w:bookmarkEnd w:id="27"/>
    </w:p>
    <w:p w14:paraId="3D69BD0A">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w:t>
      </w:r>
      <w:r>
        <w:rPr>
          <w:rFonts w:ascii="宋体" w:hAnsi="宋体"/>
          <w:b/>
          <w:color w:val="000000" w:themeColor="text1"/>
          <w:sz w:val="24"/>
          <w14:textFill>
            <w14:solidFill>
              <w14:schemeClr w14:val="tx1"/>
            </w14:solidFill>
          </w14:textFill>
        </w:rPr>
        <w:t>4</w:t>
      </w:r>
      <w:r>
        <w:rPr>
          <w:rFonts w:hint="eastAsia" w:ascii="宋体" w:hAnsi="宋体"/>
          <w:b/>
          <w:color w:val="000000" w:themeColor="text1"/>
          <w:sz w:val="24"/>
          <w14:textFill>
            <w14:solidFill>
              <w14:schemeClr w14:val="tx1"/>
            </w14:solidFill>
          </w14:textFill>
        </w:rPr>
        <w:t>.定标方式</w:t>
      </w:r>
    </w:p>
    <w:p w14:paraId="369264DB">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采购人依据评标委员会评审的中标排序结果确定中标人。</w:t>
      </w:r>
    </w:p>
    <w:p w14:paraId="0EBEE016">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w:t>
      </w:r>
      <w:r>
        <w:rPr>
          <w:rFonts w:ascii="宋体" w:hAnsi="宋体"/>
          <w:b/>
          <w:color w:val="000000" w:themeColor="text1"/>
          <w:sz w:val="24"/>
          <w14:textFill>
            <w14:solidFill>
              <w14:schemeClr w14:val="tx1"/>
            </w14:solidFill>
          </w14:textFill>
        </w:rPr>
        <w:t>5</w:t>
      </w:r>
      <w:r>
        <w:rPr>
          <w:rFonts w:hint="eastAsia" w:ascii="宋体" w:hAnsi="宋体"/>
          <w:b/>
          <w:color w:val="000000" w:themeColor="text1"/>
          <w:sz w:val="24"/>
          <w14:textFill>
            <w14:solidFill>
              <w14:schemeClr w14:val="tx1"/>
            </w14:solidFill>
          </w14:textFill>
        </w:rPr>
        <w:t>.中标通知</w:t>
      </w:r>
    </w:p>
    <w:p w14:paraId="08FE20D9">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w:t>
      </w:r>
      <w:r>
        <w:rPr>
          <w:rFonts w:ascii="宋体" w:hAnsi="宋体"/>
          <w:b/>
          <w:color w:val="000000" w:themeColor="text1"/>
          <w:sz w:val="24"/>
          <w14:textFill>
            <w14:solidFill>
              <w14:schemeClr w14:val="tx1"/>
            </w14:solidFill>
          </w14:textFill>
        </w:rPr>
        <w:t>5</w:t>
      </w:r>
      <w:r>
        <w:rPr>
          <w:rFonts w:hint="eastAsia" w:ascii="宋体" w:hAnsi="宋体"/>
          <w:b/>
          <w:color w:val="000000" w:themeColor="text1"/>
          <w:sz w:val="24"/>
          <w14:textFill>
            <w14:solidFill>
              <w14:schemeClr w14:val="tx1"/>
            </w14:solidFill>
          </w14:textFill>
        </w:rPr>
        <w:t>.</w:t>
      </w:r>
      <w:r>
        <w:rPr>
          <w:rFonts w:ascii="宋体" w:hAnsi="宋体"/>
          <w:b/>
          <w:color w:val="000000" w:themeColor="text1"/>
          <w:sz w:val="24"/>
          <w14:textFill>
            <w14:solidFill>
              <w14:schemeClr w14:val="tx1"/>
            </w14:solidFill>
          </w14:textFill>
        </w:rPr>
        <w:t>1</w:t>
      </w:r>
      <w:r>
        <w:rPr>
          <w:rFonts w:hint="eastAsia" w:ascii="宋体" w:hAnsi="宋体"/>
          <w:b/>
          <w:color w:val="000000" w:themeColor="text1"/>
          <w:sz w:val="24"/>
          <w14:textFill>
            <w14:solidFill>
              <w14:schemeClr w14:val="tx1"/>
            </w14:solidFill>
          </w14:textFill>
        </w:rPr>
        <w:t>采购机构将在采购人确定中标人之日起2个工作日内，发布中标公告，并发出中标通知书。中标人在“政采云”平台获取电子中标通知书。</w:t>
      </w:r>
    </w:p>
    <w:p w14:paraId="6F1E0638">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5</w:t>
      </w:r>
      <w:r>
        <w:rPr>
          <w:rFonts w:hint="eastAsia" w:ascii="宋体" w:hAnsi="宋体"/>
          <w:color w:val="000000" w:themeColor="text1"/>
          <w:sz w:val="24"/>
          <w14:textFill>
            <w14:solidFill>
              <w14:schemeClr w14:val="tx1"/>
            </w14:solidFill>
          </w14:textFill>
        </w:rPr>
        <w:t>.</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在按照本须知第3</w:t>
      </w:r>
      <w:r>
        <w:rPr>
          <w:rFonts w:ascii="宋体" w:hAnsi="宋体"/>
          <w:color w:val="000000" w:themeColor="text1"/>
          <w:sz w:val="24"/>
          <w14:textFill>
            <w14:solidFill>
              <w14:schemeClr w14:val="tx1"/>
            </w14:solidFill>
          </w14:textFill>
        </w:rPr>
        <w:t>7</w:t>
      </w:r>
      <w:r>
        <w:rPr>
          <w:rFonts w:hint="eastAsia" w:ascii="宋体" w:hAnsi="宋体"/>
          <w:color w:val="000000" w:themeColor="text1"/>
          <w:sz w:val="24"/>
          <w14:textFill>
            <w14:solidFill>
              <w14:schemeClr w14:val="tx1"/>
            </w14:solidFill>
          </w14:textFill>
        </w:rPr>
        <w:t>条签署了合同后，该中标通知书将形成合同的一部分。</w:t>
      </w:r>
    </w:p>
    <w:p w14:paraId="08E905CC">
      <w:pPr>
        <w:pStyle w:val="91"/>
        <w:spacing w:line="360" w:lineRule="auto"/>
        <w:rPr>
          <w:rFonts w:ascii="宋体" w:hAnsi="宋体" w:eastAsia="宋体"/>
          <w:b/>
          <w:bCs/>
          <w:color w:val="000000" w:themeColor="text1"/>
          <w:sz w:val="24"/>
          <w14:textFill>
            <w14:solidFill>
              <w14:schemeClr w14:val="tx1"/>
            </w14:solidFill>
          </w14:textFill>
        </w:rPr>
      </w:pPr>
      <w:r>
        <w:rPr>
          <w:rFonts w:hint="eastAsia" w:ascii="宋体" w:hAnsi="宋体" w:eastAsia="宋体"/>
          <w:b/>
          <w:bCs/>
          <w:color w:val="000000" w:themeColor="text1"/>
          <w:sz w:val="24"/>
          <w14:textFill>
            <w14:solidFill>
              <w14:schemeClr w14:val="tx1"/>
            </w14:solidFill>
          </w14:textFill>
        </w:rPr>
        <w:t>3</w:t>
      </w:r>
      <w:r>
        <w:rPr>
          <w:rFonts w:ascii="宋体" w:hAnsi="宋体" w:eastAsia="宋体"/>
          <w:b/>
          <w:bCs/>
          <w:color w:val="000000" w:themeColor="text1"/>
          <w:sz w:val="24"/>
          <w14:textFill>
            <w14:solidFill>
              <w14:schemeClr w14:val="tx1"/>
            </w14:solidFill>
          </w14:textFill>
        </w:rPr>
        <w:t>6</w:t>
      </w:r>
      <w:r>
        <w:rPr>
          <w:rFonts w:hint="eastAsia" w:ascii="宋体" w:hAnsi="宋体" w:eastAsia="宋体"/>
          <w:b/>
          <w:bCs/>
          <w:color w:val="000000" w:themeColor="text1"/>
          <w:sz w:val="24"/>
          <w14:textFill>
            <w14:solidFill>
              <w14:schemeClr w14:val="tx1"/>
            </w14:solidFill>
          </w14:textFill>
        </w:rPr>
        <w:t>.履约担保</w:t>
      </w:r>
    </w:p>
    <w:p w14:paraId="227F46AE">
      <w:pPr>
        <w:autoSpaceDE w:val="0"/>
        <w:autoSpaceDN w:val="0"/>
        <w:adjustRightInd w:val="0"/>
        <w:spacing w:line="360" w:lineRule="auto"/>
        <w:ind w:left="-2"/>
        <w:rPr>
          <w:rFonts w:ascii="宋体" w:hAnsi="宋体" w:cs="仿宋_GB2312"/>
          <w:b/>
          <w:bCs/>
          <w:color w:val="000000" w:themeColor="text1"/>
          <w:kern w:val="0"/>
          <w:sz w:val="24"/>
          <w:lang w:val="zh-CN"/>
          <w14:textFill>
            <w14:solidFill>
              <w14:schemeClr w14:val="tx1"/>
            </w14:solidFill>
          </w14:textFill>
        </w:rPr>
      </w:pPr>
      <w:r>
        <w:rPr>
          <w:rFonts w:hint="eastAsia" w:ascii="宋体" w:hAnsi="宋体" w:cs="仿宋_GB2312"/>
          <w:b/>
          <w:bCs/>
          <w:color w:val="000000" w:themeColor="text1"/>
          <w:kern w:val="0"/>
          <w:sz w:val="24"/>
          <w:lang w:val="zh-CN"/>
          <w14:textFill>
            <w14:solidFill>
              <w14:schemeClr w14:val="tx1"/>
            </w14:solidFill>
          </w14:textFill>
        </w:rPr>
        <w:t>3</w:t>
      </w:r>
      <w:r>
        <w:rPr>
          <w:rFonts w:ascii="宋体" w:hAnsi="宋体" w:cs="仿宋_GB2312"/>
          <w:b/>
          <w:bCs/>
          <w:color w:val="000000" w:themeColor="text1"/>
          <w:kern w:val="0"/>
          <w:sz w:val="24"/>
          <w:lang w:val="zh-CN"/>
          <w14:textFill>
            <w14:solidFill>
              <w14:schemeClr w14:val="tx1"/>
            </w14:solidFill>
          </w14:textFill>
        </w:rPr>
        <w:t>6.1</w:t>
      </w:r>
      <w:r>
        <w:rPr>
          <w:rFonts w:hint="eastAsia" w:ascii="宋体" w:hAnsi="宋体" w:cs="仿宋_GB2312"/>
          <w:b/>
          <w:bCs/>
          <w:color w:val="000000" w:themeColor="text1"/>
          <w:kern w:val="0"/>
          <w:sz w:val="24"/>
          <w:lang w:val="zh-CN"/>
          <w14:textFill>
            <w14:solidFill>
              <w14:schemeClr w14:val="tx1"/>
            </w14:solidFill>
          </w14:textFill>
        </w:rPr>
        <w:t>本项目履约担保采用履约保证金的方式。合同</w:t>
      </w:r>
      <w:r>
        <w:rPr>
          <w:rFonts w:ascii="宋体" w:hAnsi="宋体" w:cs="仿宋_GB2312"/>
          <w:b/>
          <w:bCs/>
          <w:color w:val="000000" w:themeColor="text1"/>
          <w:kern w:val="0"/>
          <w:sz w:val="24"/>
          <w:lang w:val="zh-CN"/>
          <w14:textFill>
            <w14:solidFill>
              <w14:schemeClr w14:val="tx1"/>
            </w14:solidFill>
          </w14:textFill>
        </w:rPr>
        <w:t>签订前</w:t>
      </w:r>
      <w:r>
        <w:rPr>
          <w:rFonts w:hint="eastAsia" w:ascii="宋体" w:hAnsi="宋体" w:cs="仿宋_GB2312"/>
          <w:b/>
          <w:bCs/>
          <w:color w:val="000000" w:themeColor="text1"/>
          <w:kern w:val="0"/>
          <w:sz w:val="24"/>
          <w:lang w:val="zh-CN"/>
          <w14:textFill>
            <w14:solidFill>
              <w14:schemeClr w14:val="tx1"/>
            </w14:solidFill>
          </w14:textFill>
        </w:rPr>
        <w:t>，中标人</w:t>
      </w:r>
      <w:r>
        <w:rPr>
          <w:rFonts w:ascii="宋体" w:hAnsi="宋体" w:cs="仿宋_GB2312"/>
          <w:b/>
          <w:bCs/>
          <w:color w:val="000000" w:themeColor="text1"/>
          <w:kern w:val="0"/>
          <w:sz w:val="24"/>
          <w:lang w:val="zh-CN"/>
          <w14:textFill>
            <w14:solidFill>
              <w14:schemeClr w14:val="tx1"/>
            </w14:solidFill>
          </w14:textFill>
        </w:rPr>
        <w:t>应按前附表规定的金额向采购人提交履约保证金。</w:t>
      </w:r>
    </w:p>
    <w:p w14:paraId="3F6E6994">
      <w:pPr>
        <w:autoSpaceDE w:val="0"/>
        <w:autoSpaceDN w:val="0"/>
        <w:adjustRightInd w:val="0"/>
        <w:spacing w:line="360" w:lineRule="auto"/>
        <w:ind w:left="-2"/>
        <w:rPr>
          <w:rFonts w:ascii="宋体" w:hAnsi="宋体" w:cs="仿宋_GB2312"/>
          <w:b/>
          <w:bCs/>
          <w:color w:val="000000" w:themeColor="text1"/>
          <w:kern w:val="0"/>
          <w:sz w:val="24"/>
          <w:lang w:val="zh-CN"/>
          <w14:textFill>
            <w14:solidFill>
              <w14:schemeClr w14:val="tx1"/>
            </w14:solidFill>
          </w14:textFill>
        </w:rPr>
      </w:pPr>
      <w:r>
        <w:rPr>
          <w:rFonts w:hint="eastAsia" w:ascii="宋体" w:hAnsi="宋体" w:cs="仿宋_GB2312"/>
          <w:b/>
          <w:bCs/>
          <w:color w:val="000000" w:themeColor="text1"/>
          <w:kern w:val="0"/>
          <w:sz w:val="24"/>
          <w:lang w:val="zh-CN"/>
          <w14:textFill>
            <w14:solidFill>
              <w14:schemeClr w14:val="tx1"/>
            </w14:solidFill>
          </w14:textFill>
        </w:rPr>
        <w:t>3</w:t>
      </w:r>
      <w:r>
        <w:rPr>
          <w:rFonts w:ascii="宋体" w:hAnsi="宋体" w:cs="仿宋_GB2312"/>
          <w:b/>
          <w:bCs/>
          <w:color w:val="000000" w:themeColor="text1"/>
          <w:kern w:val="0"/>
          <w:sz w:val="24"/>
          <w:lang w:val="zh-CN"/>
          <w14:textFill>
            <w14:solidFill>
              <w14:schemeClr w14:val="tx1"/>
            </w14:solidFill>
          </w14:textFill>
        </w:rPr>
        <w:t>6.2</w:t>
      </w:r>
      <w:r>
        <w:rPr>
          <w:rFonts w:hint="eastAsia" w:ascii="宋体" w:hAnsi="宋体" w:cs="仿宋_GB2312"/>
          <w:b/>
          <w:bCs/>
          <w:color w:val="000000" w:themeColor="text1"/>
          <w:kern w:val="0"/>
          <w:sz w:val="24"/>
          <w:lang w:val="zh-CN"/>
          <w14:textFill>
            <w14:solidFill>
              <w14:schemeClr w14:val="tx1"/>
            </w14:solidFill>
          </w14:textFill>
        </w:rPr>
        <w:t>履约保证金金额及</w:t>
      </w:r>
      <w:r>
        <w:rPr>
          <w:rFonts w:ascii="宋体" w:hAnsi="宋体" w:cs="仿宋_GB2312"/>
          <w:b/>
          <w:bCs/>
          <w:color w:val="000000" w:themeColor="text1"/>
          <w:kern w:val="0"/>
          <w:sz w:val="24"/>
          <w:lang w:val="zh-CN"/>
          <w14:textFill>
            <w14:solidFill>
              <w14:schemeClr w14:val="tx1"/>
            </w14:solidFill>
          </w14:textFill>
        </w:rPr>
        <w:t>开户行信息</w:t>
      </w:r>
      <w:r>
        <w:rPr>
          <w:rFonts w:hint="eastAsia" w:ascii="宋体" w:hAnsi="宋体" w:cs="仿宋_GB2312"/>
          <w:b/>
          <w:bCs/>
          <w:color w:val="000000" w:themeColor="text1"/>
          <w:kern w:val="0"/>
          <w:sz w:val="24"/>
          <w:lang w:val="zh-CN"/>
          <w14:textFill>
            <w14:solidFill>
              <w14:schemeClr w14:val="tx1"/>
            </w14:solidFill>
          </w14:textFill>
        </w:rPr>
        <w:t>：见本须知前附表。</w:t>
      </w:r>
    </w:p>
    <w:p w14:paraId="3EAC994D">
      <w:pPr>
        <w:pStyle w:val="91"/>
        <w:spacing w:line="360" w:lineRule="auto"/>
        <w:rPr>
          <w:rFonts w:ascii="宋体" w:hAnsi="宋体" w:eastAsia="宋体" w:cs="仿宋_GB2312"/>
          <w:color w:val="000000" w:themeColor="text1"/>
          <w:kern w:val="0"/>
          <w:sz w:val="24"/>
          <w:lang w:val="zh-CN"/>
          <w14:textFill>
            <w14:solidFill>
              <w14:schemeClr w14:val="tx1"/>
            </w14:solidFill>
          </w14:textFill>
        </w:rPr>
      </w:pPr>
      <w:r>
        <w:rPr>
          <w:rFonts w:hint="eastAsia" w:ascii="宋体" w:hAnsi="宋体" w:eastAsia="宋体" w:cs="仿宋_GB2312"/>
          <w:color w:val="000000" w:themeColor="text1"/>
          <w:kern w:val="0"/>
          <w:sz w:val="24"/>
          <w:lang w:val="zh-CN"/>
          <w14:textFill>
            <w14:solidFill>
              <w14:schemeClr w14:val="tx1"/>
            </w14:solidFill>
          </w14:textFill>
        </w:rPr>
        <w:t>3</w:t>
      </w:r>
      <w:r>
        <w:rPr>
          <w:rFonts w:ascii="宋体" w:hAnsi="宋体" w:eastAsia="宋体" w:cs="仿宋_GB2312"/>
          <w:color w:val="000000" w:themeColor="text1"/>
          <w:kern w:val="0"/>
          <w:sz w:val="24"/>
          <w:lang w:val="zh-CN"/>
          <w14:textFill>
            <w14:solidFill>
              <w14:schemeClr w14:val="tx1"/>
            </w14:solidFill>
          </w14:textFill>
        </w:rPr>
        <w:t>6</w:t>
      </w:r>
      <w:r>
        <w:rPr>
          <w:rFonts w:hint="eastAsia" w:ascii="宋体" w:hAnsi="宋体" w:eastAsia="宋体" w:cs="仿宋_GB2312"/>
          <w:color w:val="000000" w:themeColor="text1"/>
          <w:kern w:val="0"/>
          <w:sz w:val="24"/>
          <w:lang w:val="zh-CN"/>
          <w14:textFill>
            <w14:solidFill>
              <w14:schemeClr w14:val="tx1"/>
            </w14:solidFill>
          </w14:textFill>
        </w:rPr>
        <w:t>.</w:t>
      </w:r>
      <w:r>
        <w:rPr>
          <w:rFonts w:ascii="宋体" w:hAnsi="宋体" w:eastAsia="宋体" w:cs="仿宋_GB2312"/>
          <w:color w:val="000000" w:themeColor="text1"/>
          <w:kern w:val="0"/>
          <w:sz w:val="24"/>
          <w:lang w:val="zh-CN"/>
          <w14:textFill>
            <w14:solidFill>
              <w14:schemeClr w14:val="tx1"/>
            </w14:solidFill>
          </w14:textFill>
        </w:rPr>
        <w:t>3</w:t>
      </w:r>
      <w:r>
        <w:rPr>
          <w:rFonts w:hint="eastAsia" w:ascii="宋体" w:hAnsi="宋体" w:eastAsia="宋体" w:cs="仿宋_GB2312"/>
          <w:color w:val="000000" w:themeColor="text1"/>
          <w:kern w:val="0"/>
          <w:sz w:val="24"/>
          <w:lang w:val="zh-CN"/>
          <w14:textFill>
            <w14:solidFill>
              <w14:schemeClr w14:val="tx1"/>
            </w14:solidFill>
          </w14:textFill>
        </w:rPr>
        <w:t>采购人将在中标人完成服务的100%，经验收达到合同约定的质量标准，返还全部履约保证金（不计利息）。</w:t>
      </w:r>
    </w:p>
    <w:p w14:paraId="0E285E4F">
      <w:pPr>
        <w:pStyle w:val="91"/>
        <w:spacing w:line="360" w:lineRule="auto"/>
        <w:rPr>
          <w:rFonts w:ascii="宋体" w:hAnsi="宋体" w:eastAsia="宋体" w:cs="仿宋_GB2312"/>
          <w:color w:val="000000" w:themeColor="text1"/>
          <w:kern w:val="0"/>
          <w:sz w:val="24"/>
          <w:lang w:val="zh-CN"/>
          <w14:textFill>
            <w14:solidFill>
              <w14:schemeClr w14:val="tx1"/>
            </w14:solidFill>
          </w14:textFill>
        </w:rPr>
      </w:pPr>
      <w:r>
        <w:rPr>
          <w:rFonts w:hint="eastAsia" w:ascii="宋体" w:hAnsi="宋体" w:eastAsia="宋体" w:cs="仿宋_GB2312"/>
          <w:color w:val="000000" w:themeColor="text1"/>
          <w:kern w:val="0"/>
          <w:sz w:val="24"/>
          <w:lang w:val="zh-CN"/>
          <w14:textFill>
            <w14:solidFill>
              <w14:schemeClr w14:val="tx1"/>
            </w14:solidFill>
          </w14:textFill>
        </w:rPr>
        <w:t>3</w:t>
      </w:r>
      <w:r>
        <w:rPr>
          <w:rFonts w:ascii="宋体" w:hAnsi="宋体" w:eastAsia="宋体" w:cs="仿宋_GB2312"/>
          <w:color w:val="000000" w:themeColor="text1"/>
          <w:kern w:val="0"/>
          <w:sz w:val="24"/>
          <w:lang w:val="zh-CN"/>
          <w14:textFill>
            <w14:solidFill>
              <w14:schemeClr w14:val="tx1"/>
            </w14:solidFill>
          </w14:textFill>
        </w:rPr>
        <w:t>6</w:t>
      </w:r>
      <w:r>
        <w:rPr>
          <w:rFonts w:hint="eastAsia" w:ascii="宋体" w:hAnsi="宋体" w:eastAsia="宋体" w:cs="仿宋_GB2312"/>
          <w:color w:val="000000" w:themeColor="text1"/>
          <w:kern w:val="0"/>
          <w:sz w:val="24"/>
          <w:lang w:val="zh-CN"/>
          <w14:textFill>
            <w14:solidFill>
              <w14:schemeClr w14:val="tx1"/>
            </w14:solidFill>
          </w14:textFill>
        </w:rPr>
        <w:t>.</w:t>
      </w:r>
      <w:r>
        <w:rPr>
          <w:rFonts w:ascii="宋体" w:hAnsi="宋体" w:eastAsia="宋体" w:cs="仿宋_GB2312"/>
          <w:color w:val="000000" w:themeColor="text1"/>
          <w:kern w:val="0"/>
          <w:sz w:val="24"/>
          <w:lang w:val="zh-CN"/>
          <w14:textFill>
            <w14:solidFill>
              <w14:schemeClr w14:val="tx1"/>
            </w14:solidFill>
          </w14:textFill>
        </w:rPr>
        <w:t>4</w:t>
      </w:r>
      <w:r>
        <w:rPr>
          <w:rFonts w:hint="eastAsia" w:ascii="宋体" w:hAnsi="宋体" w:eastAsia="宋体" w:cs="仿宋_GB2312"/>
          <w:color w:val="000000" w:themeColor="text1"/>
          <w:kern w:val="0"/>
          <w:sz w:val="24"/>
          <w:lang w:val="zh-CN"/>
          <w14:textFill>
            <w14:solidFill>
              <w14:schemeClr w14:val="tx1"/>
            </w14:solidFill>
          </w14:textFill>
        </w:rPr>
        <w:t>中标人如未能按合同签订内容完成全部服务内容，采购人将有权没收其履约保证金用于弥补给采购人造成的损失。</w:t>
      </w:r>
    </w:p>
    <w:p w14:paraId="59CBB34C">
      <w:pPr>
        <w:spacing w:line="360" w:lineRule="auto"/>
        <w:rPr>
          <w:rFonts w:ascii="宋体" w:hAnsi="宋体"/>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w:t>
      </w:r>
      <w:r>
        <w:rPr>
          <w:rFonts w:ascii="宋体" w:hAnsi="宋体"/>
          <w:b/>
          <w:color w:val="000000" w:themeColor="text1"/>
          <w:sz w:val="24"/>
          <w14:textFill>
            <w14:solidFill>
              <w14:schemeClr w14:val="tx1"/>
            </w14:solidFill>
          </w14:textFill>
        </w:rPr>
        <w:t>7</w:t>
      </w:r>
      <w:r>
        <w:rPr>
          <w:rFonts w:hint="eastAsia" w:ascii="宋体" w:hAnsi="宋体"/>
          <w:b/>
          <w:color w:val="000000" w:themeColor="text1"/>
          <w:sz w:val="24"/>
          <w14:textFill>
            <w14:solidFill>
              <w14:schemeClr w14:val="tx1"/>
            </w14:solidFill>
          </w14:textFill>
        </w:rPr>
        <w:t>.合同的签署</w:t>
      </w:r>
    </w:p>
    <w:p w14:paraId="248EF7B8">
      <w:pPr>
        <w:spacing w:line="360" w:lineRule="auto"/>
        <w:rPr>
          <w:rFonts w:ascii="宋体" w:hAnsi="宋体"/>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w:t>
      </w:r>
      <w:r>
        <w:rPr>
          <w:rFonts w:ascii="宋体" w:hAnsi="宋体"/>
          <w:b/>
          <w:color w:val="000000" w:themeColor="text1"/>
          <w:sz w:val="24"/>
          <w14:textFill>
            <w14:solidFill>
              <w14:schemeClr w14:val="tx1"/>
            </w14:solidFill>
          </w14:textFill>
        </w:rPr>
        <w:t>7</w:t>
      </w:r>
      <w:r>
        <w:rPr>
          <w:rFonts w:hint="eastAsia" w:ascii="宋体" w:hAnsi="宋体"/>
          <w:b/>
          <w:color w:val="000000" w:themeColor="text1"/>
          <w:sz w:val="24"/>
          <w14:textFill>
            <w14:solidFill>
              <w14:schemeClr w14:val="tx1"/>
            </w14:solidFill>
          </w14:textFill>
        </w:rPr>
        <w:t>.1中标人需在领取中标通知书后</w:t>
      </w:r>
      <w:r>
        <w:rPr>
          <w:rFonts w:ascii="宋体" w:hAnsi="宋体"/>
          <w:b/>
          <w:color w:val="000000" w:themeColor="text1"/>
          <w:sz w:val="24"/>
          <w14:textFill>
            <w14:solidFill>
              <w14:schemeClr w14:val="tx1"/>
            </w14:solidFill>
          </w14:textFill>
        </w:rPr>
        <w:t>30</w:t>
      </w:r>
      <w:r>
        <w:rPr>
          <w:rFonts w:hint="eastAsia" w:ascii="宋体" w:hAnsi="宋体"/>
          <w:b/>
          <w:color w:val="000000" w:themeColor="text1"/>
          <w:sz w:val="24"/>
          <w14:textFill>
            <w14:solidFill>
              <w14:schemeClr w14:val="tx1"/>
            </w14:solidFill>
          </w14:textFill>
        </w:rPr>
        <w:t>日内，与采购人签订政府采购合同。政府采购合同内容的确定应以招标文件和投标文件为基础，不得违背其实质性内容。</w:t>
      </w:r>
    </w:p>
    <w:p w14:paraId="51A68C32">
      <w:pPr>
        <w:spacing w:line="360" w:lineRule="auto"/>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37.2采购人应当自政府采购合同签订之日起2个工作日内，将政府采购合同在财政部门指定的媒体上公告，但政府采购合同中涉及国家秘密、商业秘密的内容除外。</w:t>
      </w:r>
    </w:p>
    <w:p w14:paraId="4EADFC23">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7</w:t>
      </w:r>
      <w:r>
        <w:rPr>
          <w:rFonts w:hint="eastAsia" w:ascii="宋体" w:hAnsi="宋体"/>
          <w:color w:val="000000" w:themeColor="text1"/>
          <w:sz w:val="24"/>
          <w14:textFill>
            <w14:solidFill>
              <w14:schemeClr w14:val="tx1"/>
            </w14:solidFill>
          </w14:textFill>
        </w:rPr>
        <w:t>.3中标人无正当理由拒签合同的，采购人取消其中标资格，给采购人造成损失的，中标人还应当予以赔偿。</w:t>
      </w:r>
    </w:p>
    <w:p w14:paraId="511284B2">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ascii="宋体" w:hAnsi="宋体"/>
          <w:color w:val="000000" w:themeColor="text1"/>
          <w:sz w:val="24"/>
          <w14:textFill>
            <w14:solidFill>
              <w14:schemeClr w14:val="tx1"/>
            </w14:solidFill>
          </w14:textFill>
        </w:rPr>
        <w:t>7</w:t>
      </w:r>
      <w:r>
        <w:rPr>
          <w:rFonts w:hint="eastAsia" w:ascii="宋体" w:hAnsi="宋体"/>
          <w:color w:val="000000" w:themeColor="text1"/>
          <w:sz w:val="24"/>
          <w14:textFill>
            <w14:solidFill>
              <w14:schemeClr w14:val="tx1"/>
            </w14:solidFill>
          </w14:textFill>
        </w:rPr>
        <w:t>.4发出中标通知书后，采购人无正当理由拒签合同给中标人造成损失的，还应当赔偿损失。</w:t>
      </w:r>
    </w:p>
    <w:p w14:paraId="73E5A01C">
      <w:pPr>
        <w:spacing w:line="360" w:lineRule="auto"/>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14:textFill>
            <w14:solidFill>
              <w14:schemeClr w14:val="tx1"/>
            </w14:solidFill>
          </w14:textFill>
        </w:rPr>
        <w:t>3</w:t>
      </w:r>
      <w:r>
        <w:rPr>
          <w:rFonts w:ascii="宋体" w:hAnsi="宋体"/>
          <w:bCs/>
          <w:color w:val="000000" w:themeColor="text1"/>
          <w:sz w:val="24"/>
          <w14:textFill>
            <w14:solidFill>
              <w14:schemeClr w14:val="tx1"/>
            </w14:solidFill>
          </w14:textFill>
        </w:rPr>
        <w:t>7</w:t>
      </w:r>
      <w:r>
        <w:rPr>
          <w:rFonts w:hint="eastAsia" w:ascii="宋体" w:hAnsi="宋体"/>
          <w:bCs/>
          <w:color w:val="000000" w:themeColor="text1"/>
          <w:sz w:val="24"/>
          <w14:textFill>
            <w14:solidFill>
              <w14:schemeClr w14:val="tx1"/>
            </w14:solidFill>
          </w14:textFill>
        </w:rPr>
        <w:t>.5本项目严禁转包，一经发现立即清除，采购人将有充分理由废除授标，中标人应承担由此造成的一切经济损失。</w:t>
      </w:r>
    </w:p>
    <w:p w14:paraId="2D8EBFF7">
      <w:pPr>
        <w:pStyle w:val="91"/>
        <w:spacing w:line="360" w:lineRule="auto"/>
        <w:jc w:val="center"/>
        <w:outlineLvl w:val="1"/>
        <w:rPr>
          <w:rFonts w:ascii="宋体" w:hAnsi="宋体" w:eastAsia="宋体" w:cs="仿宋_GB2312"/>
          <w:b/>
          <w:color w:val="000000" w:themeColor="text1"/>
          <w:kern w:val="0"/>
          <w:sz w:val="30"/>
          <w:szCs w:val="30"/>
          <w:lang w:val="zh-CN"/>
          <w14:textFill>
            <w14:solidFill>
              <w14:schemeClr w14:val="tx1"/>
            </w14:solidFill>
          </w14:textFill>
        </w:rPr>
      </w:pPr>
      <w:bookmarkStart w:id="28" w:name="_Toc202862816"/>
      <w:r>
        <w:rPr>
          <w:rFonts w:hint="eastAsia" w:ascii="宋体" w:hAnsi="宋体" w:eastAsia="宋体" w:cs="仿宋_GB2312"/>
          <w:b/>
          <w:color w:val="000000" w:themeColor="text1"/>
          <w:kern w:val="0"/>
          <w:sz w:val="30"/>
          <w:szCs w:val="30"/>
          <w:lang w:val="zh-CN"/>
          <w14:textFill>
            <w14:solidFill>
              <w14:schemeClr w14:val="tx1"/>
            </w14:solidFill>
          </w14:textFill>
        </w:rPr>
        <w:t>九、重新招标</w:t>
      </w:r>
      <w:bookmarkEnd w:id="28"/>
    </w:p>
    <w:p w14:paraId="65F58199">
      <w:pPr>
        <w:pStyle w:val="91"/>
        <w:spacing w:line="360" w:lineRule="auto"/>
        <w:rPr>
          <w:rFonts w:ascii="宋体" w:hAnsi="宋体" w:eastAsia="宋体" w:cs="仿宋_GB2312"/>
          <w:b/>
          <w:color w:val="000000" w:themeColor="text1"/>
          <w:kern w:val="0"/>
          <w:sz w:val="24"/>
          <w:lang w:val="zh-CN"/>
          <w14:textFill>
            <w14:solidFill>
              <w14:schemeClr w14:val="tx1"/>
            </w14:solidFill>
          </w14:textFill>
        </w:rPr>
      </w:pPr>
      <w:r>
        <w:rPr>
          <w:rFonts w:hint="eastAsia" w:ascii="宋体" w:hAnsi="宋体" w:eastAsia="宋体" w:cs="仿宋_GB2312"/>
          <w:b/>
          <w:color w:val="000000" w:themeColor="text1"/>
          <w:kern w:val="0"/>
          <w:sz w:val="24"/>
          <w:lang w:val="zh-CN"/>
          <w14:textFill>
            <w14:solidFill>
              <w14:schemeClr w14:val="tx1"/>
            </w14:solidFill>
          </w14:textFill>
        </w:rPr>
        <w:t>3</w:t>
      </w:r>
      <w:r>
        <w:rPr>
          <w:rFonts w:ascii="宋体" w:hAnsi="宋体" w:eastAsia="宋体" w:cs="仿宋_GB2312"/>
          <w:b/>
          <w:color w:val="000000" w:themeColor="text1"/>
          <w:kern w:val="0"/>
          <w:sz w:val="24"/>
          <w:lang w:val="zh-CN"/>
          <w14:textFill>
            <w14:solidFill>
              <w14:schemeClr w14:val="tx1"/>
            </w14:solidFill>
          </w14:textFill>
        </w:rPr>
        <w:t>8</w:t>
      </w:r>
      <w:r>
        <w:rPr>
          <w:rFonts w:hint="eastAsia" w:ascii="宋体" w:hAnsi="宋体" w:eastAsia="宋体" w:cs="仿宋_GB2312"/>
          <w:b/>
          <w:color w:val="000000" w:themeColor="text1"/>
          <w:kern w:val="0"/>
          <w:sz w:val="24"/>
          <w:lang w:val="zh-CN"/>
          <w14:textFill>
            <w14:solidFill>
              <w14:schemeClr w14:val="tx1"/>
            </w14:solidFill>
          </w14:textFill>
        </w:rPr>
        <w:t>.重新招标</w:t>
      </w:r>
    </w:p>
    <w:p w14:paraId="1B0C33FC">
      <w:pPr>
        <w:pStyle w:val="91"/>
        <w:spacing w:line="360" w:lineRule="auto"/>
        <w:rPr>
          <w:rFonts w:ascii="宋体" w:hAnsi="宋体" w:eastAsia="宋体" w:cs="仿宋_GB2312"/>
          <w:color w:val="000000" w:themeColor="text1"/>
          <w:kern w:val="0"/>
          <w:sz w:val="24"/>
          <w:lang w:val="zh-CN"/>
          <w14:textFill>
            <w14:solidFill>
              <w14:schemeClr w14:val="tx1"/>
            </w14:solidFill>
          </w14:textFill>
        </w:rPr>
      </w:pPr>
      <w:r>
        <w:rPr>
          <w:rFonts w:hint="eastAsia" w:ascii="宋体" w:hAnsi="宋体" w:eastAsia="宋体" w:cs="仿宋_GB2312"/>
          <w:color w:val="000000" w:themeColor="text1"/>
          <w:kern w:val="0"/>
          <w:sz w:val="24"/>
          <w:lang w:val="zh-CN"/>
          <w14:textFill>
            <w14:solidFill>
              <w14:schemeClr w14:val="tx1"/>
            </w14:solidFill>
          </w14:textFill>
        </w:rPr>
        <w:t>3</w:t>
      </w:r>
      <w:r>
        <w:rPr>
          <w:rFonts w:ascii="宋体" w:hAnsi="宋体" w:eastAsia="宋体" w:cs="仿宋_GB2312"/>
          <w:color w:val="000000" w:themeColor="text1"/>
          <w:kern w:val="0"/>
          <w:sz w:val="24"/>
          <w:lang w:val="zh-CN"/>
          <w14:textFill>
            <w14:solidFill>
              <w14:schemeClr w14:val="tx1"/>
            </w14:solidFill>
          </w14:textFill>
        </w:rPr>
        <w:t>8</w:t>
      </w:r>
      <w:r>
        <w:rPr>
          <w:rFonts w:hint="eastAsia" w:ascii="宋体" w:hAnsi="宋体" w:eastAsia="宋体" w:cs="仿宋_GB2312"/>
          <w:color w:val="000000" w:themeColor="text1"/>
          <w:kern w:val="0"/>
          <w:sz w:val="24"/>
          <w:lang w:val="zh-CN"/>
          <w14:textFill>
            <w14:solidFill>
              <w14:schemeClr w14:val="tx1"/>
            </w14:solidFill>
          </w14:textFill>
        </w:rPr>
        <w:t>.1在招标中，出现下列情形之一的，招标失败：</w:t>
      </w:r>
    </w:p>
    <w:p w14:paraId="5FC5B966">
      <w:pPr>
        <w:pStyle w:val="91"/>
        <w:spacing w:line="360" w:lineRule="auto"/>
        <w:rPr>
          <w:rFonts w:ascii="宋体" w:hAnsi="宋体" w:eastAsia="宋体" w:cs="仿宋_GB2312"/>
          <w:color w:val="000000" w:themeColor="text1"/>
          <w:kern w:val="0"/>
          <w:sz w:val="24"/>
          <w:lang w:val="zh-CN"/>
          <w14:textFill>
            <w14:solidFill>
              <w14:schemeClr w14:val="tx1"/>
            </w14:solidFill>
          </w14:textFill>
        </w:rPr>
      </w:pPr>
      <w:r>
        <w:rPr>
          <w:rFonts w:hint="eastAsia" w:ascii="宋体" w:hAnsi="宋体" w:eastAsia="宋体" w:cs="仿宋_GB2312"/>
          <w:color w:val="000000" w:themeColor="text1"/>
          <w:kern w:val="0"/>
          <w:sz w:val="24"/>
          <w:lang w:val="zh-CN"/>
          <w14:textFill>
            <w14:solidFill>
              <w14:schemeClr w14:val="tx1"/>
            </w14:solidFill>
          </w14:textFill>
        </w:rPr>
        <w:t>3</w:t>
      </w:r>
      <w:r>
        <w:rPr>
          <w:rFonts w:ascii="宋体" w:hAnsi="宋体" w:eastAsia="宋体" w:cs="仿宋_GB2312"/>
          <w:color w:val="000000" w:themeColor="text1"/>
          <w:kern w:val="0"/>
          <w:sz w:val="24"/>
          <w:lang w:val="zh-CN"/>
          <w14:textFill>
            <w14:solidFill>
              <w14:schemeClr w14:val="tx1"/>
            </w14:solidFill>
          </w14:textFill>
        </w:rPr>
        <w:t>8</w:t>
      </w:r>
      <w:r>
        <w:rPr>
          <w:rFonts w:hint="eastAsia" w:ascii="宋体" w:hAnsi="宋体" w:eastAsia="宋体" w:cs="仿宋_GB2312"/>
          <w:color w:val="000000" w:themeColor="text1"/>
          <w:kern w:val="0"/>
          <w:sz w:val="24"/>
          <w:lang w:val="zh-CN"/>
          <w14:textFill>
            <w14:solidFill>
              <w14:schemeClr w14:val="tx1"/>
            </w14:solidFill>
          </w14:textFill>
        </w:rPr>
        <w:t>.1.1符合条件的投标人或都对招标文件作实质响应的投标人不足三家；</w:t>
      </w:r>
    </w:p>
    <w:p w14:paraId="5F32152A">
      <w:pPr>
        <w:pStyle w:val="91"/>
        <w:spacing w:line="360" w:lineRule="auto"/>
        <w:rPr>
          <w:rFonts w:ascii="宋体" w:hAnsi="宋体" w:eastAsia="宋体" w:cs="仿宋_GB2312"/>
          <w:color w:val="000000" w:themeColor="text1"/>
          <w:kern w:val="0"/>
          <w:sz w:val="24"/>
          <w:lang w:val="zh-CN"/>
          <w14:textFill>
            <w14:solidFill>
              <w14:schemeClr w14:val="tx1"/>
            </w14:solidFill>
          </w14:textFill>
        </w:rPr>
      </w:pPr>
      <w:r>
        <w:rPr>
          <w:rFonts w:hint="eastAsia" w:ascii="宋体" w:hAnsi="宋体" w:eastAsia="宋体" w:cs="仿宋_GB2312"/>
          <w:color w:val="000000" w:themeColor="text1"/>
          <w:kern w:val="0"/>
          <w:sz w:val="24"/>
          <w:lang w:val="zh-CN"/>
          <w14:textFill>
            <w14:solidFill>
              <w14:schemeClr w14:val="tx1"/>
            </w14:solidFill>
          </w14:textFill>
        </w:rPr>
        <w:t>3</w:t>
      </w:r>
      <w:r>
        <w:rPr>
          <w:rFonts w:ascii="宋体" w:hAnsi="宋体" w:eastAsia="宋体" w:cs="仿宋_GB2312"/>
          <w:color w:val="000000" w:themeColor="text1"/>
          <w:kern w:val="0"/>
          <w:sz w:val="24"/>
          <w:lang w:val="zh-CN"/>
          <w14:textFill>
            <w14:solidFill>
              <w14:schemeClr w14:val="tx1"/>
            </w14:solidFill>
          </w14:textFill>
        </w:rPr>
        <w:t>8</w:t>
      </w:r>
      <w:r>
        <w:rPr>
          <w:rFonts w:hint="eastAsia" w:ascii="宋体" w:hAnsi="宋体" w:eastAsia="宋体" w:cs="仿宋_GB2312"/>
          <w:color w:val="000000" w:themeColor="text1"/>
          <w:kern w:val="0"/>
          <w:sz w:val="24"/>
          <w:lang w:val="zh-CN"/>
          <w14:textFill>
            <w14:solidFill>
              <w14:schemeClr w14:val="tx1"/>
            </w14:solidFill>
          </w14:textFill>
        </w:rPr>
        <w:t>.1.2出现影响采购公正的违法、违规行为的；</w:t>
      </w:r>
    </w:p>
    <w:p w14:paraId="1D6AC926">
      <w:pPr>
        <w:pStyle w:val="91"/>
        <w:spacing w:line="360" w:lineRule="auto"/>
        <w:rPr>
          <w:rFonts w:ascii="宋体" w:hAnsi="宋体" w:eastAsia="宋体" w:cs="仿宋_GB2312"/>
          <w:color w:val="000000" w:themeColor="text1"/>
          <w:kern w:val="0"/>
          <w:sz w:val="24"/>
          <w:lang w:val="zh-CN"/>
          <w14:textFill>
            <w14:solidFill>
              <w14:schemeClr w14:val="tx1"/>
            </w14:solidFill>
          </w14:textFill>
        </w:rPr>
      </w:pPr>
      <w:r>
        <w:rPr>
          <w:rFonts w:hint="eastAsia" w:ascii="宋体" w:hAnsi="宋体" w:eastAsia="宋体" w:cs="仿宋_GB2312"/>
          <w:color w:val="000000" w:themeColor="text1"/>
          <w:kern w:val="0"/>
          <w:sz w:val="24"/>
          <w:lang w:val="zh-CN"/>
          <w14:textFill>
            <w14:solidFill>
              <w14:schemeClr w14:val="tx1"/>
            </w14:solidFill>
          </w14:textFill>
        </w:rPr>
        <w:t>3</w:t>
      </w:r>
      <w:r>
        <w:rPr>
          <w:rFonts w:ascii="宋体" w:hAnsi="宋体" w:eastAsia="宋体" w:cs="仿宋_GB2312"/>
          <w:color w:val="000000" w:themeColor="text1"/>
          <w:kern w:val="0"/>
          <w:sz w:val="24"/>
          <w:lang w:val="zh-CN"/>
          <w14:textFill>
            <w14:solidFill>
              <w14:schemeClr w14:val="tx1"/>
            </w14:solidFill>
          </w14:textFill>
        </w:rPr>
        <w:t>8</w:t>
      </w:r>
      <w:r>
        <w:rPr>
          <w:rFonts w:hint="eastAsia" w:ascii="宋体" w:hAnsi="宋体" w:eastAsia="宋体" w:cs="仿宋_GB2312"/>
          <w:color w:val="000000" w:themeColor="text1"/>
          <w:kern w:val="0"/>
          <w:sz w:val="24"/>
          <w:lang w:val="zh-CN"/>
          <w14:textFill>
            <w14:solidFill>
              <w14:schemeClr w14:val="tx1"/>
            </w14:solidFill>
          </w14:textFill>
        </w:rPr>
        <w:t>.1.3投标人的报价均超过了采购预算（最高限价），采购人不能支付的；</w:t>
      </w:r>
    </w:p>
    <w:p w14:paraId="045392B9">
      <w:pPr>
        <w:pStyle w:val="91"/>
        <w:spacing w:line="360" w:lineRule="auto"/>
        <w:rPr>
          <w:rFonts w:ascii="宋体" w:hAnsi="宋体" w:eastAsia="宋体" w:cs="仿宋_GB2312"/>
          <w:color w:val="000000" w:themeColor="text1"/>
          <w:kern w:val="0"/>
          <w:sz w:val="24"/>
          <w:lang w:val="zh-CN"/>
          <w14:textFill>
            <w14:solidFill>
              <w14:schemeClr w14:val="tx1"/>
            </w14:solidFill>
          </w14:textFill>
        </w:rPr>
      </w:pPr>
      <w:r>
        <w:rPr>
          <w:rFonts w:hint="eastAsia" w:ascii="宋体" w:hAnsi="宋体" w:eastAsia="宋体" w:cs="仿宋_GB2312"/>
          <w:color w:val="000000" w:themeColor="text1"/>
          <w:kern w:val="0"/>
          <w:sz w:val="24"/>
          <w:lang w:val="zh-CN"/>
          <w14:textFill>
            <w14:solidFill>
              <w14:schemeClr w14:val="tx1"/>
            </w14:solidFill>
          </w14:textFill>
        </w:rPr>
        <w:t>3</w:t>
      </w:r>
      <w:r>
        <w:rPr>
          <w:rFonts w:ascii="宋体" w:hAnsi="宋体" w:eastAsia="宋体" w:cs="仿宋_GB2312"/>
          <w:color w:val="000000" w:themeColor="text1"/>
          <w:kern w:val="0"/>
          <w:sz w:val="24"/>
          <w:lang w:val="zh-CN"/>
          <w14:textFill>
            <w14:solidFill>
              <w14:schemeClr w14:val="tx1"/>
            </w14:solidFill>
          </w14:textFill>
        </w:rPr>
        <w:t>8</w:t>
      </w:r>
      <w:r>
        <w:rPr>
          <w:rFonts w:hint="eastAsia" w:ascii="宋体" w:hAnsi="宋体" w:eastAsia="宋体" w:cs="仿宋_GB2312"/>
          <w:color w:val="000000" w:themeColor="text1"/>
          <w:kern w:val="0"/>
          <w:sz w:val="24"/>
          <w:lang w:val="zh-CN"/>
          <w14:textFill>
            <w14:solidFill>
              <w14:schemeClr w14:val="tx1"/>
            </w14:solidFill>
          </w14:textFill>
        </w:rPr>
        <w:t>.1.4因重大变故，采购任务取消的。</w:t>
      </w:r>
    </w:p>
    <w:p w14:paraId="305577D9">
      <w:pPr>
        <w:pStyle w:val="91"/>
        <w:spacing w:line="360" w:lineRule="auto"/>
        <w:rPr>
          <w:rFonts w:ascii="宋体" w:hAnsi="宋体" w:eastAsia="宋体" w:cs="仿宋_GB2312"/>
          <w:color w:val="000000" w:themeColor="text1"/>
          <w:kern w:val="0"/>
          <w:sz w:val="24"/>
          <w:lang w:val="zh-CN"/>
          <w14:textFill>
            <w14:solidFill>
              <w14:schemeClr w14:val="tx1"/>
            </w14:solidFill>
          </w14:textFill>
        </w:rPr>
      </w:pPr>
      <w:r>
        <w:rPr>
          <w:rFonts w:hint="eastAsia" w:ascii="宋体" w:hAnsi="宋体" w:eastAsia="宋体" w:cs="仿宋_GB2312"/>
          <w:color w:val="000000" w:themeColor="text1"/>
          <w:kern w:val="0"/>
          <w:sz w:val="24"/>
          <w:lang w:val="zh-CN"/>
          <w14:textFill>
            <w14:solidFill>
              <w14:schemeClr w14:val="tx1"/>
            </w14:solidFill>
          </w14:textFill>
        </w:rPr>
        <w:t>3</w:t>
      </w:r>
      <w:r>
        <w:rPr>
          <w:rFonts w:ascii="宋体" w:hAnsi="宋体" w:eastAsia="宋体" w:cs="仿宋_GB2312"/>
          <w:color w:val="000000" w:themeColor="text1"/>
          <w:kern w:val="0"/>
          <w:sz w:val="24"/>
          <w:lang w:val="zh-CN"/>
          <w14:textFill>
            <w14:solidFill>
              <w14:schemeClr w14:val="tx1"/>
            </w14:solidFill>
          </w14:textFill>
        </w:rPr>
        <w:t>8</w:t>
      </w:r>
      <w:r>
        <w:rPr>
          <w:rFonts w:hint="eastAsia" w:ascii="宋体" w:hAnsi="宋体" w:eastAsia="宋体" w:cs="仿宋_GB2312"/>
          <w:color w:val="000000" w:themeColor="text1"/>
          <w:kern w:val="0"/>
          <w:sz w:val="24"/>
          <w:lang w:val="zh-CN"/>
          <w14:textFill>
            <w14:solidFill>
              <w14:schemeClr w14:val="tx1"/>
            </w14:solidFill>
          </w14:textFill>
        </w:rPr>
        <w:t>.2招标失败后，除采购任务取消外，应当重新组织招标；需要采取其他方式采购的，应由长春净月高新技术产业开发区政府采购办公室重新下达采购</w:t>
      </w:r>
      <w:r>
        <w:rPr>
          <w:rFonts w:ascii="宋体" w:hAnsi="宋体" w:eastAsia="宋体" w:cs="仿宋_GB2312"/>
          <w:color w:val="000000" w:themeColor="text1"/>
          <w:kern w:val="0"/>
          <w:sz w:val="24"/>
          <w:lang w:val="zh-CN"/>
          <w14:textFill>
            <w14:solidFill>
              <w14:schemeClr w14:val="tx1"/>
            </w14:solidFill>
          </w14:textFill>
        </w:rPr>
        <w:t>计划书</w:t>
      </w:r>
      <w:r>
        <w:rPr>
          <w:rFonts w:hint="eastAsia" w:ascii="宋体" w:hAnsi="宋体" w:eastAsia="宋体" w:cs="仿宋_GB2312"/>
          <w:color w:val="000000" w:themeColor="text1"/>
          <w:kern w:val="0"/>
          <w:sz w:val="24"/>
          <w:lang w:val="zh-CN"/>
          <w14:textFill>
            <w14:solidFill>
              <w14:schemeClr w14:val="tx1"/>
            </w14:solidFill>
          </w14:textFill>
        </w:rPr>
        <w:t>。</w:t>
      </w:r>
    </w:p>
    <w:p w14:paraId="625C9F1F">
      <w:pPr>
        <w:pStyle w:val="91"/>
        <w:spacing w:line="360" w:lineRule="auto"/>
        <w:jc w:val="center"/>
        <w:outlineLvl w:val="1"/>
        <w:rPr>
          <w:rFonts w:ascii="宋体" w:hAnsi="宋体" w:eastAsia="宋体" w:cs="仿宋_GB2312"/>
          <w:b/>
          <w:color w:val="000000" w:themeColor="text1"/>
          <w:kern w:val="0"/>
          <w:sz w:val="30"/>
          <w:szCs w:val="30"/>
          <w:lang w:val="zh-CN"/>
          <w14:textFill>
            <w14:solidFill>
              <w14:schemeClr w14:val="tx1"/>
            </w14:solidFill>
          </w14:textFill>
        </w:rPr>
      </w:pPr>
      <w:bookmarkStart w:id="29" w:name="_Toc202862817"/>
      <w:r>
        <w:rPr>
          <w:rFonts w:hint="eastAsia" w:ascii="宋体" w:hAnsi="宋体" w:eastAsia="宋体" w:cs="仿宋_GB2312"/>
          <w:b/>
          <w:color w:val="000000" w:themeColor="text1"/>
          <w:kern w:val="0"/>
          <w:sz w:val="30"/>
          <w:szCs w:val="30"/>
          <w:lang w:val="zh-CN"/>
          <w14:textFill>
            <w14:solidFill>
              <w14:schemeClr w14:val="tx1"/>
            </w14:solidFill>
          </w14:textFill>
        </w:rPr>
        <w:t>十、纪律和监督</w:t>
      </w:r>
      <w:bookmarkEnd w:id="29"/>
    </w:p>
    <w:p w14:paraId="16BDC14D">
      <w:pPr>
        <w:pStyle w:val="91"/>
        <w:spacing w:line="360" w:lineRule="auto"/>
        <w:rPr>
          <w:rFonts w:ascii="宋体" w:hAnsi="宋体" w:eastAsia="宋体" w:cs="仿宋_GB2312"/>
          <w:b/>
          <w:color w:val="000000" w:themeColor="text1"/>
          <w:kern w:val="0"/>
          <w:sz w:val="24"/>
          <w:lang w:val="zh-CN"/>
          <w14:textFill>
            <w14:solidFill>
              <w14:schemeClr w14:val="tx1"/>
            </w14:solidFill>
          </w14:textFill>
        </w:rPr>
      </w:pPr>
      <w:r>
        <w:rPr>
          <w:rFonts w:ascii="宋体" w:hAnsi="宋体" w:eastAsia="宋体" w:cs="仿宋_GB2312"/>
          <w:b/>
          <w:color w:val="000000" w:themeColor="text1"/>
          <w:kern w:val="0"/>
          <w:sz w:val="24"/>
          <w:lang w:val="zh-CN"/>
          <w14:textFill>
            <w14:solidFill>
              <w14:schemeClr w14:val="tx1"/>
            </w14:solidFill>
          </w14:textFill>
        </w:rPr>
        <w:t>39</w:t>
      </w:r>
      <w:r>
        <w:rPr>
          <w:rFonts w:hint="eastAsia" w:ascii="宋体" w:hAnsi="宋体" w:eastAsia="宋体" w:cs="仿宋_GB2312"/>
          <w:b/>
          <w:color w:val="000000" w:themeColor="text1"/>
          <w:kern w:val="0"/>
          <w:sz w:val="24"/>
          <w:lang w:val="zh-CN"/>
          <w14:textFill>
            <w14:solidFill>
              <w14:schemeClr w14:val="tx1"/>
            </w14:solidFill>
          </w14:textFill>
        </w:rPr>
        <w:t>.对采购人的纪律要求</w:t>
      </w:r>
    </w:p>
    <w:p w14:paraId="7EE3CC01">
      <w:pPr>
        <w:pStyle w:val="91"/>
        <w:spacing w:line="360" w:lineRule="auto"/>
        <w:ind w:firstLine="480" w:firstLineChars="200"/>
        <w:rPr>
          <w:rFonts w:ascii="宋体" w:hAnsi="宋体" w:eastAsia="宋体" w:cs="仿宋_GB2312"/>
          <w:color w:val="000000" w:themeColor="text1"/>
          <w:kern w:val="0"/>
          <w:sz w:val="24"/>
          <w:lang w:val="zh-CN"/>
          <w14:textFill>
            <w14:solidFill>
              <w14:schemeClr w14:val="tx1"/>
            </w14:solidFill>
          </w14:textFill>
        </w:rPr>
      </w:pPr>
      <w:r>
        <w:rPr>
          <w:rFonts w:hint="eastAsia" w:ascii="宋体" w:hAnsi="宋体" w:eastAsia="宋体" w:cs="仿宋_GB2312"/>
          <w:color w:val="000000" w:themeColor="text1"/>
          <w:kern w:val="0"/>
          <w:sz w:val="24"/>
          <w:lang w:val="zh-CN"/>
          <w14:textFill>
            <w14:solidFill>
              <w14:schemeClr w14:val="tx1"/>
            </w14:solidFill>
          </w14:textFill>
        </w:rPr>
        <w:t>采购人不得泄漏招标活动中应当保密的情况和资料，不得与投标人串通损害国家利益、社会公共利益或者他人合法权益。</w:t>
      </w:r>
    </w:p>
    <w:p w14:paraId="0E269CA3">
      <w:pPr>
        <w:pStyle w:val="91"/>
        <w:spacing w:line="360" w:lineRule="auto"/>
        <w:rPr>
          <w:rFonts w:ascii="宋体" w:hAnsi="宋体" w:eastAsia="宋体" w:cs="仿宋_GB2312"/>
          <w:b/>
          <w:color w:val="000000" w:themeColor="text1"/>
          <w:kern w:val="0"/>
          <w:sz w:val="24"/>
          <w:lang w:val="zh-CN"/>
          <w14:textFill>
            <w14:solidFill>
              <w14:schemeClr w14:val="tx1"/>
            </w14:solidFill>
          </w14:textFill>
        </w:rPr>
      </w:pPr>
      <w:r>
        <w:rPr>
          <w:rFonts w:ascii="宋体" w:hAnsi="宋体" w:eastAsia="宋体" w:cs="仿宋_GB2312"/>
          <w:b/>
          <w:color w:val="000000" w:themeColor="text1"/>
          <w:kern w:val="0"/>
          <w:sz w:val="24"/>
          <w:lang w:val="zh-CN"/>
          <w14:textFill>
            <w14:solidFill>
              <w14:schemeClr w14:val="tx1"/>
            </w14:solidFill>
          </w14:textFill>
        </w:rPr>
        <w:t>40</w:t>
      </w:r>
      <w:r>
        <w:rPr>
          <w:rFonts w:hint="eastAsia" w:ascii="宋体" w:hAnsi="宋体" w:eastAsia="宋体" w:cs="仿宋_GB2312"/>
          <w:b/>
          <w:color w:val="000000" w:themeColor="text1"/>
          <w:kern w:val="0"/>
          <w:sz w:val="24"/>
          <w:lang w:val="zh-CN"/>
          <w14:textFill>
            <w14:solidFill>
              <w14:schemeClr w14:val="tx1"/>
            </w14:solidFill>
          </w14:textFill>
        </w:rPr>
        <w:t>.对投标人的纪律要求</w:t>
      </w:r>
    </w:p>
    <w:p w14:paraId="1AFA1EF1">
      <w:pPr>
        <w:pStyle w:val="91"/>
        <w:spacing w:line="360" w:lineRule="auto"/>
        <w:ind w:firstLine="480" w:firstLineChars="200"/>
        <w:rPr>
          <w:rFonts w:ascii="宋体" w:hAnsi="宋体" w:eastAsia="宋体" w:cs="仿宋_GB2312"/>
          <w:color w:val="000000" w:themeColor="text1"/>
          <w:kern w:val="0"/>
          <w:sz w:val="24"/>
          <w:lang w:val="zh-CN"/>
          <w14:textFill>
            <w14:solidFill>
              <w14:schemeClr w14:val="tx1"/>
            </w14:solidFill>
          </w14:textFill>
        </w:rPr>
      </w:pPr>
      <w:r>
        <w:rPr>
          <w:rFonts w:ascii="宋体" w:hAnsi="宋体" w:eastAsia="宋体" w:cs="仿宋_GB2312"/>
          <w:color w:val="000000" w:themeColor="text1"/>
          <w:kern w:val="0"/>
          <w:sz w:val="24"/>
          <w:lang w:val="zh-CN"/>
          <w14:textFill>
            <w14:solidFill>
              <w14:schemeClr w14:val="tx1"/>
            </w14:solidFill>
          </w14:textFill>
        </w:rPr>
        <w:t>40</w:t>
      </w:r>
      <w:r>
        <w:rPr>
          <w:rFonts w:hint="eastAsia" w:ascii="宋体" w:hAnsi="宋体" w:eastAsia="宋体" w:cs="仿宋_GB2312"/>
          <w:color w:val="000000" w:themeColor="text1"/>
          <w:kern w:val="0"/>
          <w:sz w:val="24"/>
          <w:lang w:val="zh-CN"/>
          <w14:textFill>
            <w14:solidFill>
              <w14:schemeClr w14:val="tx1"/>
            </w14:solidFill>
          </w14:textFill>
        </w:rPr>
        <w:t>.1投标人不得相互串通或者与采购人串通投标，不得向采购人或者评标委员会行贿谋取中标，不得以他人名义投标或者其他方式弄虚作假骗取中标；投标人不得以任何方式干扰、影响评标工作。</w:t>
      </w:r>
    </w:p>
    <w:p w14:paraId="286EECFE">
      <w:pPr>
        <w:pStyle w:val="91"/>
        <w:spacing w:line="360" w:lineRule="auto"/>
        <w:ind w:firstLine="482" w:firstLineChars="200"/>
        <w:rPr>
          <w:rFonts w:ascii="宋体" w:hAnsi="宋体" w:eastAsia="宋体" w:cs="仿宋_GB2312"/>
          <w:b/>
          <w:color w:val="000000" w:themeColor="text1"/>
          <w:kern w:val="0"/>
          <w:sz w:val="24"/>
          <w:lang w:val="zh-CN"/>
          <w14:textFill>
            <w14:solidFill>
              <w14:schemeClr w14:val="tx1"/>
            </w14:solidFill>
          </w14:textFill>
        </w:rPr>
      </w:pPr>
      <w:r>
        <w:rPr>
          <w:rFonts w:ascii="宋体" w:hAnsi="宋体" w:eastAsia="宋体" w:cs="仿宋_GB2312"/>
          <w:b/>
          <w:color w:val="000000" w:themeColor="text1"/>
          <w:kern w:val="0"/>
          <w:sz w:val="24"/>
          <w:lang w:val="zh-CN"/>
          <w14:textFill>
            <w14:solidFill>
              <w14:schemeClr w14:val="tx1"/>
            </w14:solidFill>
          </w14:textFill>
        </w:rPr>
        <w:t>40</w:t>
      </w:r>
      <w:r>
        <w:rPr>
          <w:rFonts w:hint="eastAsia" w:ascii="宋体" w:hAnsi="宋体" w:eastAsia="宋体" w:cs="仿宋_GB2312"/>
          <w:b/>
          <w:color w:val="000000" w:themeColor="text1"/>
          <w:kern w:val="0"/>
          <w:sz w:val="24"/>
          <w:lang w:val="zh-CN"/>
          <w14:textFill>
            <w14:solidFill>
              <w14:schemeClr w14:val="tx1"/>
            </w14:solidFill>
          </w14:textFill>
        </w:rPr>
        <w:t>.2投标人</w:t>
      </w:r>
      <w:r>
        <w:rPr>
          <w:rFonts w:ascii="宋体" w:hAnsi="宋体" w:eastAsia="宋体" w:cs="仿宋_GB2312"/>
          <w:b/>
          <w:color w:val="000000" w:themeColor="text1"/>
          <w:kern w:val="0"/>
          <w:sz w:val="24"/>
          <w:lang w:val="zh-CN"/>
          <w14:textFill>
            <w14:solidFill>
              <w14:schemeClr w14:val="tx1"/>
            </w14:solidFill>
          </w14:textFill>
        </w:rPr>
        <w:t>应当遵循诚实信用原则，对资格条件承诺函有关内容的真实性、</w:t>
      </w:r>
      <w:r>
        <w:rPr>
          <w:rFonts w:hint="eastAsia" w:ascii="宋体" w:hAnsi="宋体" w:eastAsia="宋体" w:cs="仿宋_GB2312"/>
          <w:b/>
          <w:color w:val="000000" w:themeColor="text1"/>
          <w:kern w:val="0"/>
          <w:sz w:val="24"/>
          <w:lang w:val="zh-CN"/>
          <w14:textFill>
            <w14:solidFill>
              <w14:schemeClr w14:val="tx1"/>
            </w14:solidFill>
          </w14:textFill>
        </w:rPr>
        <w:t>有效性</w:t>
      </w:r>
      <w:r>
        <w:rPr>
          <w:rFonts w:ascii="宋体" w:hAnsi="宋体" w:eastAsia="宋体" w:cs="仿宋_GB2312"/>
          <w:b/>
          <w:color w:val="000000" w:themeColor="text1"/>
          <w:kern w:val="0"/>
          <w:sz w:val="24"/>
          <w:lang w:val="zh-CN"/>
          <w14:textFill>
            <w14:solidFill>
              <w14:schemeClr w14:val="tx1"/>
            </w14:solidFill>
          </w14:textFill>
        </w:rPr>
        <w:t>、合法性负责。如</w:t>
      </w:r>
      <w:r>
        <w:rPr>
          <w:rFonts w:hint="eastAsia" w:ascii="宋体" w:hAnsi="宋体" w:eastAsia="宋体" w:cs="仿宋_GB2312"/>
          <w:b/>
          <w:color w:val="000000" w:themeColor="text1"/>
          <w:kern w:val="0"/>
          <w:sz w:val="24"/>
          <w:lang w:val="zh-CN"/>
          <w14:textFill>
            <w14:solidFill>
              <w14:schemeClr w14:val="tx1"/>
            </w14:solidFill>
          </w14:textFill>
        </w:rPr>
        <w:t>发现</w:t>
      </w:r>
      <w:r>
        <w:rPr>
          <w:rFonts w:ascii="宋体" w:hAnsi="宋体" w:eastAsia="宋体" w:cs="仿宋_GB2312"/>
          <w:b/>
          <w:color w:val="000000" w:themeColor="text1"/>
          <w:kern w:val="0"/>
          <w:sz w:val="24"/>
          <w:lang w:val="zh-CN"/>
          <w14:textFill>
            <w14:solidFill>
              <w14:schemeClr w14:val="tx1"/>
            </w14:solidFill>
          </w14:textFill>
        </w:rPr>
        <w:t>承诺内容与事实情况不符，经调查核实为虚假承诺的，视同“</w:t>
      </w:r>
      <w:r>
        <w:rPr>
          <w:rFonts w:hint="eastAsia" w:ascii="宋体" w:hAnsi="宋体" w:eastAsia="宋体" w:cs="仿宋_GB2312"/>
          <w:b/>
          <w:color w:val="000000" w:themeColor="text1"/>
          <w:kern w:val="0"/>
          <w:sz w:val="24"/>
          <w:lang w:val="zh-CN"/>
          <w14:textFill>
            <w14:solidFill>
              <w14:schemeClr w14:val="tx1"/>
            </w14:solidFill>
          </w14:textFill>
        </w:rPr>
        <w:t>提供</w:t>
      </w:r>
      <w:r>
        <w:rPr>
          <w:rFonts w:ascii="宋体" w:hAnsi="宋体" w:eastAsia="宋体" w:cs="仿宋_GB2312"/>
          <w:b/>
          <w:color w:val="000000" w:themeColor="text1"/>
          <w:kern w:val="0"/>
          <w:sz w:val="24"/>
          <w:lang w:val="zh-CN"/>
          <w14:textFill>
            <w14:solidFill>
              <w14:schemeClr w14:val="tx1"/>
            </w14:solidFill>
          </w14:textFill>
        </w:rPr>
        <w:t>虚假材料谋取中标（</w:t>
      </w:r>
      <w:r>
        <w:rPr>
          <w:rFonts w:hint="eastAsia" w:ascii="宋体" w:hAnsi="宋体" w:eastAsia="宋体" w:cs="仿宋_GB2312"/>
          <w:b/>
          <w:color w:val="000000" w:themeColor="text1"/>
          <w:kern w:val="0"/>
          <w:sz w:val="24"/>
          <w:lang w:val="zh-CN"/>
          <w14:textFill>
            <w14:solidFill>
              <w14:schemeClr w14:val="tx1"/>
            </w14:solidFill>
          </w14:textFill>
        </w:rPr>
        <w:t>成交</w:t>
      </w:r>
      <w:r>
        <w:rPr>
          <w:rFonts w:ascii="宋体" w:hAnsi="宋体" w:eastAsia="宋体" w:cs="仿宋_GB2312"/>
          <w:b/>
          <w:color w:val="000000" w:themeColor="text1"/>
          <w:kern w:val="0"/>
          <w:sz w:val="24"/>
          <w:lang w:val="zh-CN"/>
          <w14:textFill>
            <w14:solidFill>
              <w14:schemeClr w14:val="tx1"/>
            </w14:solidFill>
          </w14:textFill>
        </w:rPr>
        <w:t>）”</w:t>
      </w:r>
      <w:r>
        <w:rPr>
          <w:rFonts w:hint="eastAsia" w:ascii="宋体" w:hAnsi="宋体" w:eastAsia="宋体" w:cs="仿宋_GB2312"/>
          <w:b/>
          <w:color w:val="000000" w:themeColor="text1"/>
          <w:kern w:val="0"/>
          <w:sz w:val="24"/>
          <w:lang w:val="zh-CN"/>
          <w14:textFill>
            <w14:solidFill>
              <w14:schemeClr w14:val="tx1"/>
            </w14:solidFill>
          </w14:textFill>
        </w:rPr>
        <w:t>，</w:t>
      </w:r>
      <w:r>
        <w:rPr>
          <w:rFonts w:ascii="宋体" w:hAnsi="宋体" w:eastAsia="宋体" w:cs="仿宋_GB2312"/>
          <w:b/>
          <w:color w:val="000000" w:themeColor="text1"/>
          <w:kern w:val="0"/>
          <w:sz w:val="24"/>
          <w:lang w:val="zh-CN"/>
          <w14:textFill>
            <w14:solidFill>
              <w14:schemeClr w14:val="tx1"/>
            </w14:solidFill>
          </w14:textFill>
        </w:rPr>
        <w:t>按照《</w:t>
      </w:r>
      <w:r>
        <w:rPr>
          <w:rFonts w:hint="eastAsia" w:ascii="宋体" w:hAnsi="宋体" w:eastAsia="宋体" w:cs="仿宋_GB2312"/>
          <w:b/>
          <w:color w:val="000000" w:themeColor="text1"/>
          <w:kern w:val="0"/>
          <w:sz w:val="24"/>
          <w:lang w:val="zh-CN"/>
          <w14:textFill>
            <w14:solidFill>
              <w14:schemeClr w14:val="tx1"/>
            </w14:solidFill>
          </w14:textFill>
        </w:rPr>
        <w:t>中华人民共和国</w:t>
      </w:r>
      <w:r>
        <w:rPr>
          <w:rFonts w:ascii="宋体" w:hAnsi="宋体" w:eastAsia="宋体" w:cs="仿宋_GB2312"/>
          <w:b/>
          <w:color w:val="000000" w:themeColor="text1"/>
          <w:kern w:val="0"/>
          <w:sz w:val="24"/>
          <w:lang w:val="zh-CN"/>
          <w14:textFill>
            <w14:solidFill>
              <w14:schemeClr w14:val="tx1"/>
            </w14:solidFill>
          </w14:textFill>
        </w:rPr>
        <w:t>政府采购法》</w:t>
      </w:r>
      <w:r>
        <w:rPr>
          <w:rFonts w:hint="eastAsia" w:ascii="宋体" w:hAnsi="宋体" w:eastAsia="宋体" w:cs="仿宋_GB2312"/>
          <w:b/>
          <w:color w:val="000000" w:themeColor="text1"/>
          <w:kern w:val="0"/>
          <w:sz w:val="24"/>
          <w:lang w:val="zh-CN"/>
          <w14:textFill>
            <w14:solidFill>
              <w14:schemeClr w14:val="tx1"/>
            </w14:solidFill>
          </w14:textFill>
        </w:rPr>
        <w:t>第</w:t>
      </w:r>
      <w:r>
        <w:rPr>
          <w:rFonts w:ascii="宋体" w:hAnsi="宋体" w:eastAsia="宋体" w:cs="仿宋_GB2312"/>
          <w:b/>
          <w:color w:val="000000" w:themeColor="text1"/>
          <w:kern w:val="0"/>
          <w:sz w:val="24"/>
          <w:lang w:val="zh-CN"/>
          <w14:textFill>
            <w14:solidFill>
              <w14:schemeClr w14:val="tx1"/>
            </w14:solidFill>
          </w14:textFill>
        </w:rPr>
        <w:t>七十七条的有关规定进行处理处罚。</w:t>
      </w:r>
    </w:p>
    <w:p w14:paraId="36F31691">
      <w:pPr>
        <w:pStyle w:val="91"/>
        <w:spacing w:line="360" w:lineRule="auto"/>
        <w:rPr>
          <w:rFonts w:ascii="宋体" w:hAnsi="宋体" w:eastAsia="宋体" w:cs="仿宋_GB2312"/>
          <w:b/>
          <w:color w:val="000000" w:themeColor="text1"/>
          <w:kern w:val="0"/>
          <w:sz w:val="24"/>
          <w:lang w:val="zh-CN"/>
          <w14:textFill>
            <w14:solidFill>
              <w14:schemeClr w14:val="tx1"/>
            </w14:solidFill>
          </w14:textFill>
        </w:rPr>
      </w:pPr>
      <w:r>
        <w:rPr>
          <w:rFonts w:ascii="宋体" w:hAnsi="宋体" w:eastAsia="宋体" w:cs="仿宋_GB2312"/>
          <w:b/>
          <w:color w:val="000000" w:themeColor="text1"/>
          <w:kern w:val="0"/>
          <w:sz w:val="24"/>
          <w:lang w:val="zh-CN"/>
          <w14:textFill>
            <w14:solidFill>
              <w14:schemeClr w14:val="tx1"/>
            </w14:solidFill>
          </w14:textFill>
        </w:rPr>
        <w:t>41</w:t>
      </w:r>
      <w:r>
        <w:rPr>
          <w:rFonts w:hint="eastAsia" w:ascii="宋体" w:hAnsi="宋体" w:eastAsia="宋体" w:cs="仿宋_GB2312"/>
          <w:b/>
          <w:color w:val="000000" w:themeColor="text1"/>
          <w:kern w:val="0"/>
          <w:sz w:val="24"/>
          <w:lang w:val="zh-CN"/>
          <w14:textFill>
            <w14:solidFill>
              <w14:schemeClr w14:val="tx1"/>
            </w14:solidFill>
          </w14:textFill>
        </w:rPr>
        <w:t>.对评标委员会的纪律要求</w:t>
      </w:r>
    </w:p>
    <w:p w14:paraId="2BE2C8CF">
      <w:pPr>
        <w:pStyle w:val="91"/>
        <w:spacing w:line="360" w:lineRule="auto"/>
        <w:ind w:firstLine="480" w:firstLineChars="200"/>
        <w:rPr>
          <w:rFonts w:ascii="宋体" w:hAnsi="宋体" w:eastAsia="宋体" w:cs="仿宋_GB2312"/>
          <w:color w:val="000000" w:themeColor="text1"/>
          <w:kern w:val="0"/>
          <w:sz w:val="24"/>
          <w:lang w:val="zh-CN"/>
          <w14:textFill>
            <w14:solidFill>
              <w14:schemeClr w14:val="tx1"/>
            </w14:solidFill>
          </w14:textFill>
        </w:rPr>
      </w:pPr>
      <w:r>
        <w:rPr>
          <w:rFonts w:hint="eastAsia" w:ascii="宋体" w:hAnsi="宋体" w:eastAsia="宋体" w:cs="仿宋_GB2312"/>
          <w:color w:val="000000" w:themeColor="text1"/>
          <w:kern w:val="0"/>
          <w:sz w:val="24"/>
          <w:lang w:val="zh-CN"/>
          <w14:textFill>
            <w14:solidFill>
              <w14:schemeClr w14:val="tx1"/>
            </w14:solidFill>
          </w14:textFill>
        </w:rPr>
        <w:t>评标委员会不得收受他人的财物或者其他好处，不得向他们透漏对投标文件的评审和比较、中标候选人的推荐情况以及评标的其他情况。在评标活动中，评标委员会成员不得擅离职守，影响评标程序正常进行，不得使用第五章“评标办法”没有规定的评审因素和标准进行评标。</w:t>
      </w:r>
    </w:p>
    <w:p w14:paraId="6C264A10">
      <w:pPr>
        <w:pStyle w:val="91"/>
        <w:spacing w:line="360" w:lineRule="auto"/>
        <w:rPr>
          <w:rFonts w:ascii="宋体" w:hAnsi="宋体" w:eastAsia="宋体" w:cs="仿宋_GB2312"/>
          <w:b/>
          <w:color w:val="000000" w:themeColor="text1"/>
          <w:kern w:val="0"/>
          <w:sz w:val="24"/>
          <w:lang w:val="zh-CN"/>
          <w14:textFill>
            <w14:solidFill>
              <w14:schemeClr w14:val="tx1"/>
            </w14:solidFill>
          </w14:textFill>
        </w:rPr>
      </w:pPr>
      <w:r>
        <w:rPr>
          <w:rFonts w:hint="eastAsia" w:ascii="宋体" w:hAnsi="宋体" w:eastAsia="宋体" w:cs="仿宋_GB2312"/>
          <w:b/>
          <w:color w:val="000000" w:themeColor="text1"/>
          <w:kern w:val="0"/>
          <w:sz w:val="24"/>
          <w:lang w:val="zh-CN"/>
          <w14:textFill>
            <w14:solidFill>
              <w14:schemeClr w14:val="tx1"/>
            </w14:solidFill>
          </w14:textFill>
        </w:rPr>
        <w:t>4</w:t>
      </w:r>
      <w:r>
        <w:rPr>
          <w:rFonts w:ascii="宋体" w:hAnsi="宋体" w:eastAsia="宋体" w:cs="仿宋_GB2312"/>
          <w:b/>
          <w:color w:val="000000" w:themeColor="text1"/>
          <w:kern w:val="0"/>
          <w:sz w:val="24"/>
          <w:lang w:val="zh-CN"/>
          <w14:textFill>
            <w14:solidFill>
              <w14:schemeClr w14:val="tx1"/>
            </w14:solidFill>
          </w14:textFill>
        </w:rPr>
        <w:t>2</w:t>
      </w:r>
      <w:r>
        <w:rPr>
          <w:rFonts w:hint="eastAsia" w:ascii="宋体" w:hAnsi="宋体" w:eastAsia="宋体" w:cs="仿宋_GB2312"/>
          <w:b/>
          <w:color w:val="000000" w:themeColor="text1"/>
          <w:kern w:val="0"/>
          <w:sz w:val="24"/>
          <w:lang w:val="zh-CN"/>
          <w14:textFill>
            <w14:solidFill>
              <w14:schemeClr w14:val="tx1"/>
            </w14:solidFill>
          </w14:textFill>
        </w:rPr>
        <w:t>.对与评标活动有关的工作人员的纪律要求</w:t>
      </w:r>
    </w:p>
    <w:p w14:paraId="634976F0">
      <w:pPr>
        <w:pStyle w:val="91"/>
        <w:spacing w:line="360" w:lineRule="auto"/>
        <w:ind w:firstLine="480" w:firstLineChars="200"/>
        <w:rPr>
          <w:rFonts w:ascii="宋体" w:hAnsi="宋体" w:eastAsia="宋体" w:cs="仿宋_GB2312"/>
          <w:color w:val="000000" w:themeColor="text1"/>
          <w:kern w:val="0"/>
          <w:sz w:val="24"/>
          <w:lang w:val="zh-CN"/>
          <w14:textFill>
            <w14:solidFill>
              <w14:schemeClr w14:val="tx1"/>
            </w14:solidFill>
          </w14:textFill>
        </w:rPr>
      </w:pPr>
      <w:r>
        <w:rPr>
          <w:rFonts w:hint="eastAsia" w:ascii="宋体" w:hAnsi="宋体" w:eastAsia="宋体" w:cs="仿宋_GB2312"/>
          <w:color w:val="000000" w:themeColor="text1"/>
          <w:kern w:val="0"/>
          <w:sz w:val="24"/>
          <w:lang w:val="zh-CN"/>
          <w14:textFill>
            <w14:solidFill>
              <w14:schemeClr w14:val="tx1"/>
            </w14:solidFill>
          </w14:textFill>
        </w:rPr>
        <w:t>与评标活动有关的工作人员不得收受他人的财物或者其他好处，不得向他们透漏对投标文件的评审和比较、中标候选人的推荐情况及评标有关的其他情况。在评标活动中，与评标活动有关的工作人员不得擅离职守，影响评标程序正常进行。</w:t>
      </w:r>
    </w:p>
    <w:p w14:paraId="424A4BB0">
      <w:pPr>
        <w:pStyle w:val="91"/>
        <w:spacing w:line="360" w:lineRule="auto"/>
        <w:rPr>
          <w:rFonts w:ascii="宋体" w:hAnsi="宋体" w:eastAsia="宋体" w:cs="仿宋_GB2312"/>
          <w:b/>
          <w:color w:val="000000" w:themeColor="text1"/>
          <w:kern w:val="0"/>
          <w:sz w:val="24"/>
          <w:lang w:val="zh-CN"/>
          <w14:textFill>
            <w14:solidFill>
              <w14:schemeClr w14:val="tx1"/>
            </w14:solidFill>
          </w14:textFill>
        </w:rPr>
      </w:pPr>
      <w:r>
        <w:rPr>
          <w:rFonts w:hint="eastAsia" w:ascii="宋体" w:hAnsi="宋体" w:eastAsia="宋体" w:cs="仿宋_GB2312"/>
          <w:b/>
          <w:color w:val="000000" w:themeColor="text1"/>
          <w:kern w:val="0"/>
          <w:sz w:val="24"/>
          <w:lang w:val="zh-CN"/>
          <w14:textFill>
            <w14:solidFill>
              <w14:schemeClr w14:val="tx1"/>
            </w14:solidFill>
          </w14:textFill>
        </w:rPr>
        <w:t>4</w:t>
      </w:r>
      <w:r>
        <w:rPr>
          <w:rFonts w:ascii="宋体" w:hAnsi="宋体" w:eastAsia="宋体" w:cs="仿宋_GB2312"/>
          <w:b/>
          <w:color w:val="000000" w:themeColor="text1"/>
          <w:kern w:val="0"/>
          <w:sz w:val="24"/>
          <w:lang w:val="zh-CN"/>
          <w14:textFill>
            <w14:solidFill>
              <w14:schemeClr w14:val="tx1"/>
            </w14:solidFill>
          </w14:textFill>
        </w:rPr>
        <w:t>3</w:t>
      </w:r>
      <w:r>
        <w:rPr>
          <w:rFonts w:hint="eastAsia" w:ascii="宋体" w:hAnsi="宋体" w:eastAsia="宋体" w:cs="仿宋_GB2312"/>
          <w:b/>
          <w:color w:val="000000" w:themeColor="text1"/>
          <w:kern w:val="0"/>
          <w:sz w:val="24"/>
          <w:lang w:val="zh-CN"/>
          <w14:textFill>
            <w14:solidFill>
              <w14:schemeClr w14:val="tx1"/>
            </w14:solidFill>
          </w14:textFill>
        </w:rPr>
        <w:t>.质疑与投诉</w:t>
      </w:r>
    </w:p>
    <w:p w14:paraId="76426255">
      <w:pPr>
        <w:pStyle w:val="91"/>
        <w:spacing w:line="360" w:lineRule="auto"/>
        <w:rPr>
          <w:rFonts w:ascii="宋体" w:hAnsi="宋体" w:eastAsia="宋体" w:cs="仿宋_GB2312"/>
          <w:color w:val="000000" w:themeColor="text1"/>
          <w:kern w:val="0"/>
          <w:sz w:val="24"/>
          <w:lang w:val="zh-CN"/>
          <w14:textFill>
            <w14:solidFill>
              <w14:schemeClr w14:val="tx1"/>
            </w14:solidFill>
          </w14:textFill>
        </w:rPr>
      </w:pPr>
      <w:r>
        <w:rPr>
          <w:rFonts w:hint="eastAsia" w:ascii="宋体" w:hAnsi="宋体" w:eastAsia="宋体" w:cs="仿宋_GB2312"/>
          <w:color w:val="000000" w:themeColor="text1"/>
          <w:kern w:val="0"/>
          <w:sz w:val="24"/>
          <w:lang w:val="zh-CN"/>
          <w14:textFill>
            <w14:solidFill>
              <w14:schemeClr w14:val="tx1"/>
            </w14:solidFill>
          </w14:textFill>
        </w:rPr>
        <w:t>4</w:t>
      </w:r>
      <w:r>
        <w:rPr>
          <w:rFonts w:ascii="宋体" w:hAnsi="宋体" w:eastAsia="宋体" w:cs="仿宋_GB2312"/>
          <w:color w:val="000000" w:themeColor="text1"/>
          <w:kern w:val="0"/>
          <w:sz w:val="24"/>
          <w:lang w:val="zh-CN"/>
          <w14:textFill>
            <w14:solidFill>
              <w14:schemeClr w14:val="tx1"/>
            </w14:solidFill>
          </w14:textFill>
        </w:rPr>
        <w:t>3</w:t>
      </w:r>
      <w:r>
        <w:rPr>
          <w:rFonts w:hint="eastAsia" w:ascii="宋体" w:hAnsi="宋体" w:eastAsia="宋体" w:cs="仿宋_GB2312"/>
          <w:color w:val="000000" w:themeColor="text1"/>
          <w:kern w:val="0"/>
          <w:sz w:val="24"/>
          <w:lang w:val="zh-CN"/>
          <w14:textFill>
            <w14:solidFill>
              <w14:schemeClr w14:val="tx1"/>
            </w14:solidFill>
          </w14:textFill>
        </w:rPr>
        <w:t>.1投标人认为采购文件、采购过程、评标或者中标结果使自己的权益受到损害的，可以在知道或者应知其权益受到损害之日起7个工作日内,针对同一采购程序环节，以书面形式向采购人、集中采购机构一次性提出质疑。</w:t>
      </w:r>
    </w:p>
    <w:p w14:paraId="26CBA29E">
      <w:pPr>
        <w:pStyle w:val="91"/>
        <w:spacing w:line="360" w:lineRule="auto"/>
        <w:rPr>
          <w:rFonts w:ascii="宋体" w:hAnsi="宋体" w:eastAsia="宋体" w:cs="仿宋_GB2312"/>
          <w:kern w:val="0"/>
          <w:sz w:val="24"/>
          <w:lang w:val="zh-CN"/>
        </w:rPr>
      </w:pPr>
      <w:r>
        <w:rPr>
          <w:rFonts w:hint="eastAsia" w:ascii="宋体" w:hAnsi="宋体" w:eastAsia="宋体" w:cs="仿宋_GB2312"/>
          <w:color w:val="000000" w:themeColor="text1"/>
          <w:kern w:val="0"/>
          <w:sz w:val="24"/>
          <w:lang w:val="zh-CN"/>
          <w14:textFill>
            <w14:solidFill>
              <w14:schemeClr w14:val="tx1"/>
            </w14:solidFill>
          </w14:textFill>
        </w:rPr>
        <w:t>4</w:t>
      </w:r>
      <w:r>
        <w:rPr>
          <w:rFonts w:ascii="宋体" w:hAnsi="宋体" w:eastAsia="宋体" w:cs="仿宋_GB2312"/>
          <w:color w:val="000000" w:themeColor="text1"/>
          <w:kern w:val="0"/>
          <w:sz w:val="24"/>
          <w:lang w:val="zh-CN"/>
          <w14:textFill>
            <w14:solidFill>
              <w14:schemeClr w14:val="tx1"/>
            </w14:solidFill>
          </w14:textFill>
        </w:rPr>
        <w:t>3</w:t>
      </w:r>
      <w:r>
        <w:rPr>
          <w:rFonts w:hint="eastAsia" w:ascii="宋体" w:hAnsi="宋体" w:eastAsia="宋体" w:cs="仿宋_GB2312"/>
          <w:color w:val="000000" w:themeColor="text1"/>
          <w:kern w:val="0"/>
          <w:sz w:val="24"/>
          <w:lang w:val="zh-CN"/>
          <w14:textFill>
            <w14:solidFill>
              <w14:schemeClr w14:val="tx1"/>
            </w14:solidFill>
          </w14:textFill>
        </w:rPr>
        <w:t>.2响投标人和其他利害关系人认为本次采购活动违反法律、法规和规章规定的，对质疑答复不满意的或者采购人、集中采购机构未在规定时间内作出答复的，在法定期限内有权向长春净月高新技术产业开发政府采购办公室投诉。</w:t>
      </w:r>
      <w:r>
        <w:rPr>
          <w:rFonts w:ascii="宋体" w:hAnsi="宋体" w:eastAsia="宋体" w:cs="仿宋_GB2312"/>
          <w:kern w:val="0"/>
          <w:sz w:val="24"/>
          <w:lang w:val="zh-CN"/>
        </w:rPr>
        <w:br w:type="page"/>
      </w:r>
    </w:p>
    <w:p w14:paraId="6C568673">
      <w:pPr>
        <w:pStyle w:val="91"/>
        <w:spacing w:line="360" w:lineRule="auto"/>
        <w:rPr>
          <w:rFonts w:ascii="宋体" w:hAnsi="宋体" w:eastAsia="宋体" w:cs="仿宋_GB2312"/>
          <w:kern w:val="0"/>
          <w:sz w:val="24"/>
          <w:lang w:val="zh-CN"/>
        </w:rPr>
      </w:pPr>
    </w:p>
    <w:p w14:paraId="07987411">
      <w:pPr>
        <w:pStyle w:val="91"/>
        <w:spacing w:line="360" w:lineRule="auto"/>
        <w:rPr>
          <w:rFonts w:ascii="宋体" w:hAnsi="宋体" w:eastAsia="宋体" w:cs="仿宋_GB2312"/>
          <w:kern w:val="0"/>
          <w:sz w:val="24"/>
          <w:lang w:val="zh-CN"/>
        </w:rPr>
      </w:pPr>
    </w:p>
    <w:p w14:paraId="5AEF6E21">
      <w:pPr>
        <w:pStyle w:val="91"/>
        <w:spacing w:line="360" w:lineRule="auto"/>
        <w:rPr>
          <w:rFonts w:ascii="宋体" w:hAnsi="宋体" w:eastAsia="宋体" w:cs="仿宋_GB2312"/>
          <w:kern w:val="0"/>
          <w:sz w:val="24"/>
          <w:lang w:val="zh-CN"/>
        </w:rPr>
      </w:pPr>
    </w:p>
    <w:p w14:paraId="3B191C7E">
      <w:pPr>
        <w:pStyle w:val="91"/>
        <w:spacing w:line="360" w:lineRule="auto"/>
        <w:rPr>
          <w:rFonts w:ascii="宋体" w:hAnsi="宋体" w:eastAsia="宋体" w:cs="仿宋_GB2312"/>
          <w:kern w:val="0"/>
          <w:sz w:val="24"/>
          <w:lang w:val="zh-CN"/>
        </w:rPr>
      </w:pPr>
    </w:p>
    <w:p w14:paraId="5C948B30">
      <w:pPr>
        <w:pStyle w:val="91"/>
        <w:spacing w:line="360" w:lineRule="auto"/>
        <w:rPr>
          <w:rFonts w:ascii="宋体" w:hAnsi="宋体" w:eastAsia="宋体" w:cs="仿宋_GB2312"/>
          <w:kern w:val="0"/>
          <w:sz w:val="24"/>
          <w:lang w:val="zh-CN"/>
        </w:rPr>
      </w:pPr>
    </w:p>
    <w:p w14:paraId="2ECE07B5">
      <w:pPr>
        <w:pStyle w:val="91"/>
        <w:spacing w:line="360" w:lineRule="auto"/>
        <w:rPr>
          <w:rFonts w:ascii="宋体" w:hAnsi="宋体" w:eastAsia="宋体" w:cs="仿宋_GB2312"/>
          <w:kern w:val="0"/>
          <w:sz w:val="24"/>
          <w:lang w:val="zh-CN"/>
        </w:rPr>
      </w:pPr>
    </w:p>
    <w:p w14:paraId="595666F6">
      <w:pPr>
        <w:pStyle w:val="91"/>
        <w:spacing w:line="360" w:lineRule="auto"/>
        <w:rPr>
          <w:rFonts w:ascii="宋体" w:hAnsi="宋体" w:eastAsia="宋体" w:cs="仿宋_GB2312"/>
          <w:kern w:val="0"/>
          <w:sz w:val="24"/>
          <w:lang w:val="zh-CN"/>
        </w:rPr>
      </w:pPr>
    </w:p>
    <w:p w14:paraId="371B758D">
      <w:pPr>
        <w:pStyle w:val="91"/>
        <w:spacing w:line="360" w:lineRule="auto"/>
        <w:rPr>
          <w:rFonts w:ascii="宋体" w:hAnsi="宋体" w:eastAsia="宋体" w:cs="仿宋_GB2312"/>
          <w:kern w:val="0"/>
          <w:sz w:val="24"/>
          <w:lang w:val="zh-CN"/>
        </w:rPr>
      </w:pPr>
    </w:p>
    <w:p w14:paraId="6FB659C5">
      <w:pPr>
        <w:pStyle w:val="91"/>
        <w:spacing w:line="360" w:lineRule="auto"/>
        <w:rPr>
          <w:rFonts w:ascii="宋体" w:hAnsi="宋体" w:eastAsia="宋体" w:cs="仿宋_GB2312"/>
          <w:kern w:val="0"/>
          <w:sz w:val="24"/>
          <w:lang w:val="zh-CN"/>
        </w:rPr>
      </w:pPr>
    </w:p>
    <w:p w14:paraId="297B4C9E">
      <w:pPr>
        <w:pStyle w:val="91"/>
        <w:jc w:val="center"/>
        <w:outlineLvl w:val="0"/>
        <w:rPr>
          <w:rFonts w:ascii="宋体" w:hAnsi="宋体" w:eastAsia="宋体" w:cs="仿宋_GB2312"/>
          <w:b/>
          <w:kern w:val="0"/>
          <w:sz w:val="36"/>
          <w:szCs w:val="36"/>
          <w:lang w:val="zh-CN"/>
        </w:rPr>
      </w:pPr>
      <w:bookmarkStart w:id="30" w:name="_Toc141334041"/>
      <w:r>
        <w:rPr>
          <w:rFonts w:hint="eastAsia" w:ascii="宋体" w:hAnsi="宋体" w:eastAsia="宋体" w:cs="仿宋_GB2312"/>
          <w:b/>
          <w:kern w:val="0"/>
          <w:sz w:val="36"/>
          <w:szCs w:val="36"/>
          <w:lang w:val="zh-CN"/>
        </w:rPr>
        <w:t>第四章</w:t>
      </w:r>
      <w:r>
        <w:rPr>
          <w:rFonts w:ascii="宋体" w:hAnsi="宋体" w:eastAsia="宋体" w:cs="仿宋_GB2312"/>
          <w:b/>
          <w:kern w:val="0"/>
          <w:sz w:val="36"/>
          <w:szCs w:val="36"/>
          <w:lang w:val="zh-CN"/>
        </w:rPr>
        <w:br w:type="textWrapping"/>
      </w:r>
      <w:r>
        <w:rPr>
          <w:rFonts w:ascii="宋体" w:hAnsi="宋体" w:eastAsia="宋体" w:cs="仿宋_GB2312"/>
          <w:b/>
          <w:kern w:val="0"/>
          <w:sz w:val="36"/>
          <w:szCs w:val="36"/>
          <w:lang w:val="zh-CN"/>
        </w:rPr>
        <w:br w:type="textWrapping"/>
      </w:r>
      <w:r>
        <w:rPr>
          <w:rFonts w:hint="eastAsia" w:ascii="宋体" w:hAnsi="宋体" w:eastAsia="宋体" w:cs="仿宋_GB2312"/>
          <w:b/>
          <w:kern w:val="0"/>
          <w:sz w:val="36"/>
          <w:szCs w:val="36"/>
          <w:lang w:val="zh-CN"/>
        </w:rPr>
        <w:t>政府采购合同</w:t>
      </w:r>
      <w:bookmarkEnd w:id="30"/>
    </w:p>
    <w:p w14:paraId="6F8BFE5F">
      <w:pPr>
        <w:pStyle w:val="91"/>
        <w:spacing w:line="360" w:lineRule="auto"/>
        <w:ind w:firstLine="480" w:firstLineChars="200"/>
        <w:rPr>
          <w:rFonts w:ascii="宋体" w:hAnsi="宋体" w:eastAsia="宋体" w:cs="仿宋_GB2312"/>
          <w:kern w:val="0"/>
          <w:sz w:val="24"/>
          <w:lang w:val="zh-CN"/>
        </w:rPr>
      </w:pPr>
    </w:p>
    <w:p w14:paraId="6E94CE32">
      <w:pPr>
        <w:pStyle w:val="91"/>
        <w:spacing w:line="360" w:lineRule="auto"/>
        <w:ind w:firstLine="480" w:firstLineChars="200"/>
        <w:rPr>
          <w:rFonts w:ascii="宋体" w:hAnsi="宋体" w:eastAsia="宋体" w:cs="仿宋_GB2312"/>
          <w:kern w:val="0"/>
          <w:sz w:val="24"/>
          <w:lang w:val="zh-CN"/>
        </w:rPr>
      </w:pPr>
    </w:p>
    <w:p w14:paraId="1E968E5F">
      <w:pPr>
        <w:pStyle w:val="91"/>
        <w:spacing w:line="360" w:lineRule="auto"/>
        <w:ind w:firstLine="480" w:firstLineChars="200"/>
        <w:rPr>
          <w:rFonts w:ascii="宋体" w:hAnsi="宋体" w:eastAsia="宋体" w:cs="仿宋_GB2312"/>
          <w:kern w:val="0"/>
          <w:sz w:val="24"/>
          <w:lang w:val="zh-CN"/>
        </w:rPr>
      </w:pPr>
    </w:p>
    <w:p w14:paraId="41C9B536">
      <w:pPr>
        <w:pStyle w:val="91"/>
        <w:spacing w:line="360" w:lineRule="auto"/>
        <w:ind w:firstLine="480" w:firstLineChars="200"/>
        <w:rPr>
          <w:rFonts w:ascii="宋体" w:hAnsi="宋体" w:eastAsia="宋体" w:cs="仿宋_GB2312"/>
          <w:kern w:val="0"/>
          <w:sz w:val="24"/>
          <w:lang w:val="zh-CN"/>
        </w:rPr>
      </w:pPr>
    </w:p>
    <w:p w14:paraId="6378F250">
      <w:pPr>
        <w:pStyle w:val="91"/>
        <w:spacing w:line="360" w:lineRule="auto"/>
        <w:ind w:firstLine="480" w:firstLineChars="200"/>
        <w:rPr>
          <w:rFonts w:ascii="宋体" w:hAnsi="宋体" w:eastAsia="宋体" w:cs="仿宋_GB2312"/>
          <w:kern w:val="0"/>
          <w:sz w:val="24"/>
          <w:lang w:val="zh-CN"/>
        </w:rPr>
      </w:pPr>
    </w:p>
    <w:p w14:paraId="19EC82C5">
      <w:pPr>
        <w:pStyle w:val="91"/>
        <w:spacing w:line="360" w:lineRule="auto"/>
        <w:ind w:firstLine="480" w:firstLineChars="200"/>
        <w:rPr>
          <w:rFonts w:ascii="宋体" w:hAnsi="宋体" w:eastAsia="宋体" w:cs="仿宋_GB2312"/>
          <w:kern w:val="0"/>
          <w:sz w:val="24"/>
          <w:lang w:val="zh-CN"/>
        </w:rPr>
      </w:pPr>
    </w:p>
    <w:p w14:paraId="433285A0">
      <w:pPr>
        <w:pStyle w:val="91"/>
        <w:spacing w:line="360" w:lineRule="auto"/>
        <w:ind w:firstLine="480" w:firstLineChars="200"/>
        <w:rPr>
          <w:rFonts w:ascii="宋体" w:hAnsi="宋体" w:eastAsia="宋体" w:cs="仿宋_GB2312"/>
          <w:kern w:val="0"/>
          <w:sz w:val="24"/>
          <w:lang w:val="zh-CN"/>
        </w:rPr>
      </w:pPr>
    </w:p>
    <w:p w14:paraId="3C0D522E">
      <w:pPr>
        <w:pStyle w:val="91"/>
        <w:spacing w:line="360" w:lineRule="auto"/>
        <w:ind w:firstLine="480" w:firstLineChars="200"/>
        <w:rPr>
          <w:rFonts w:ascii="宋体" w:hAnsi="宋体" w:eastAsia="宋体" w:cs="仿宋_GB2312"/>
          <w:kern w:val="0"/>
          <w:sz w:val="24"/>
          <w:lang w:val="zh-CN"/>
        </w:rPr>
      </w:pPr>
    </w:p>
    <w:p w14:paraId="1ACBFEEA">
      <w:pPr>
        <w:pStyle w:val="91"/>
        <w:spacing w:line="360" w:lineRule="auto"/>
        <w:ind w:firstLine="480" w:firstLineChars="200"/>
        <w:rPr>
          <w:rFonts w:ascii="宋体" w:hAnsi="宋体" w:eastAsia="宋体" w:cs="仿宋_GB2312"/>
          <w:kern w:val="0"/>
          <w:sz w:val="24"/>
          <w:lang w:val="zh-CN"/>
        </w:rPr>
      </w:pPr>
    </w:p>
    <w:p w14:paraId="15E964FB">
      <w:pPr>
        <w:pStyle w:val="91"/>
        <w:spacing w:line="360" w:lineRule="auto"/>
        <w:ind w:firstLine="480" w:firstLineChars="200"/>
        <w:rPr>
          <w:rFonts w:ascii="宋体" w:hAnsi="宋体" w:eastAsia="宋体" w:cs="仿宋_GB2312"/>
          <w:kern w:val="0"/>
          <w:sz w:val="24"/>
          <w:lang w:val="zh-CN"/>
        </w:rPr>
      </w:pPr>
    </w:p>
    <w:p w14:paraId="44D31FCC">
      <w:pPr>
        <w:pStyle w:val="91"/>
        <w:spacing w:line="360" w:lineRule="auto"/>
        <w:ind w:firstLine="480" w:firstLineChars="200"/>
        <w:rPr>
          <w:rFonts w:ascii="宋体" w:hAnsi="宋体" w:eastAsia="宋体" w:cs="仿宋_GB2312"/>
          <w:kern w:val="0"/>
          <w:sz w:val="24"/>
          <w:lang w:val="zh-CN"/>
        </w:rPr>
      </w:pPr>
    </w:p>
    <w:p w14:paraId="4BD3014B">
      <w:pPr>
        <w:pStyle w:val="91"/>
        <w:spacing w:line="360" w:lineRule="auto"/>
        <w:ind w:firstLine="480" w:firstLineChars="200"/>
        <w:rPr>
          <w:rFonts w:ascii="宋体" w:hAnsi="宋体" w:eastAsia="宋体" w:cs="仿宋_GB2312"/>
          <w:kern w:val="0"/>
          <w:sz w:val="24"/>
          <w:lang w:val="zh-CN"/>
        </w:rPr>
      </w:pPr>
    </w:p>
    <w:p w14:paraId="713AF490">
      <w:pPr>
        <w:pStyle w:val="91"/>
        <w:spacing w:line="360" w:lineRule="auto"/>
        <w:ind w:firstLine="480" w:firstLineChars="200"/>
        <w:rPr>
          <w:rFonts w:ascii="宋体" w:hAnsi="宋体" w:eastAsia="宋体" w:cs="仿宋_GB2312"/>
          <w:kern w:val="0"/>
          <w:sz w:val="24"/>
          <w:lang w:val="zh-CN"/>
        </w:rPr>
      </w:pPr>
    </w:p>
    <w:p w14:paraId="1EFC2AB0">
      <w:pPr>
        <w:pStyle w:val="91"/>
        <w:spacing w:line="360" w:lineRule="auto"/>
        <w:ind w:firstLine="480" w:firstLineChars="200"/>
        <w:rPr>
          <w:rFonts w:ascii="宋体" w:hAnsi="宋体" w:eastAsia="宋体" w:cs="仿宋_GB2312"/>
          <w:kern w:val="0"/>
          <w:sz w:val="24"/>
          <w:lang w:val="zh-CN"/>
        </w:rPr>
      </w:pPr>
    </w:p>
    <w:p w14:paraId="07096E71">
      <w:pPr>
        <w:pStyle w:val="91"/>
        <w:spacing w:line="360" w:lineRule="auto"/>
        <w:ind w:firstLine="480" w:firstLineChars="200"/>
        <w:rPr>
          <w:rFonts w:ascii="宋体" w:hAnsi="宋体" w:eastAsia="宋体" w:cs="仿宋_GB2312"/>
          <w:kern w:val="0"/>
          <w:sz w:val="24"/>
          <w:lang w:val="zh-CN"/>
        </w:rPr>
      </w:pPr>
    </w:p>
    <w:p w14:paraId="58652393">
      <w:pPr>
        <w:pStyle w:val="91"/>
        <w:spacing w:line="360" w:lineRule="auto"/>
        <w:ind w:firstLine="480" w:firstLineChars="200"/>
        <w:rPr>
          <w:rFonts w:ascii="宋体" w:hAnsi="宋体" w:eastAsia="宋体" w:cs="仿宋_GB2312"/>
          <w:kern w:val="0"/>
          <w:sz w:val="24"/>
          <w:lang w:val="zh-CN"/>
        </w:rPr>
      </w:pPr>
    </w:p>
    <w:p w14:paraId="099BCC3D">
      <w:pPr>
        <w:pStyle w:val="91"/>
        <w:spacing w:line="360" w:lineRule="auto"/>
        <w:ind w:firstLine="480" w:firstLineChars="200"/>
        <w:rPr>
          <w:rFonts w:ascii="宋体" w:hAnsi="宋体" w:eastAsia="宋体" w:cs="仿宋_GB2312"/>
          <w:kern w:val="0"/>
          <w:sz w:val="24"/>
          <w:lang w:val="zh-CN"/>
        </w:rPr>
      </w:pPr>
    </w:p>
    <w:p w14:paraId="6C79F380">
      <w:pPr>
        <w:pStyle w:val="91"/>
        <w:spacing w:line="360" w:lineRule="auto"/>
        <w:ind w:firstLine="480" w:firstLineChars="200"/>
        <w:rPr>
          <w:rFonts w:ascii="宋体" w:hAnsi="宋体" w:eastAsia="宋体" w:cs="仿宋_GB2312"/>
          <w:kern w:val="0"/>
          <w:sz w:val="24"/>
          <w:lang w:val="zh-CN"/>
        </w:rPr>
      </w:pPr>
    </w:p>
    <w:p w14:paraId="56E46532">
      <w:pPr>
        <w:pStyle w:val="91"/>
        <w:spacing w:line="360" w:lineRule="auto"/>
        <w:ind w:firstLine="480" w:firstLineChars="200"/>
        <w:rPr>
          <w:rFonts w:ascii="宋体" w:hAnsi="宋体" w:eastAsia="宋体" w:cs="仿宋_GB2312"/>
          <w:kern w:val="0"/>
          <w:sz w:val="24"/>
          <w:lang w:val="zh-CN"/>
        </w:rPr>
      </w:pPr>
    </w:p>
    <w:p w14:paraId="56BA300A">
      <w:pPr>
        <w:pStyle w:val="91"/>
        <w:spacing w:line="360" w:lineRule="auto"/>
        <w:ind w:firstLine="480" w:firstLineChars="200"/>
        <w:rPr>
          <w:rFonts w:ascii="宋体" w:hAnsi="宋体" w:eastAsia="宋体" w:cs="仿宋_GB2312"/>
          <w:kern w:val="0"/>
          <w:sz w:val="24"/>
          <w:lang w:val="zh-CN"/>
        </w:rPr>
      </w:pPr>
      <w:r>
        <w:rPr>
          <w:rFonts w:ascii="宋体" w:hAnsi="宋体" w:eastAsia="宋体" w:cs="仿宋_GB2312"/>
          <w:kern w:val="0"/>
          <w:sz w:val="24"/>
          <w:lang w:val="zh-CN"/>
        </w:rPr>
        <w:t>自行签订采购合同</w:t>
      </w:r>
    </w:p>
    <w:p w14:paraId="20C2A8E2">
      <w:pPr>
        <w:pStyle w:val="91"/>
        <w:spacing w:line="360" w:lineRule="auto"/>
        <w:ind w:firstLine="480" w:firstLineChars="200"/>
        <w:rPr>
          <w:rFonts w:ascii="宋体" w:hAnsi="宋体" w:eastAsia="宋体" w:cs="仿宋_GB2312"/>
          <w:kern w:val="0"/>
          <w:sz w:val="24"/>
          <w:lang w:val="zh-CN"/>
        </w:rPr>
      </w:pPr>
    </w:p>
    <w:p w14:paraId="708C94D5">
      <w:pPr>
        <w:pStyle w:val="17"/>
        <w:ind w:firstLine="440"/>
        <w:jc w:val="center"/>
        <w:rPr>
          <w:rFonts w:ascii="宋体" w:hAnsi="宋体" w:cs="宋体"/>
          <w:color w:val="000000" w:themeColor="text1"/>
          <w:spacing w:val="-20"/>
          <w:kern w:val="44"/>
          <w:sz w:val="48"/>
          <w:szCs w:val="48"/>
          <w14:textFill>
            <w14:solidFill>
              <w14:schemeClr w14:val="tx1"/>
            </w14:solidFill>
          </w14:textFill>
        </w:rPr>
      </w:pPr>
    </w:p>
    <w:p w14:paraId="613D996D">
      <w:pPr>
        <w:pStyle w:val="17"/>
        <w:ind w:firstLine="440"/>
        <w:jc w:val="center"/>
        <w:rPr>
          <w:rFonts w:ascii="宋体" w:hAnsi="宋体" w:cs="宋体"/>
          <w:color w:val="000000" w:themeColor="text1"/>
          <w:spacing w:val="-20"/>
          <w:kern w:val="44"/>
          <w:sz w:val="48"/>
          <w:szCs w:val="48"/>
          <w14:textFill>
            <w14:solidFill>
              <w14:schemeClr w14:val="tx1"/>
            </w14:solidFill>
          </w14:textFill>
        </w:rPr>
      </w:pPr>
    </w:p>
    <w:p w14:paraId="15BAF728">
      <w:pPr>
        <w:pStyle w:val="17"/>
        <w:ind w:firstLine="440"/>
        <w:jc w:val="center"/>
        <w:rPr>
          <w:rFonts w:ascii="宋体" w:hAnsi="宋体" w:cs="宋体"/>
          <w:color w:val="000000" w:themeColor="text1"/>
          <w:spacing w:val="-20"/>
          <w:kern w:val="44"/>
          <w:sz w:val="48"/>
          <w:szCs w:val="48"/>
          <w14:textFill>
            <w14:solidFill>
              <w14:schemeClr w14:val="tx1"/>
            </w14:solidFill>
          </w14:textFill>
        </w:rPr>
      </w:pPr>
    </w:p>
    <w:p w14:paraId="13915447">
      <w:pPr>
        <w:ind w:firstLine="630" w:firstLineChars="300"/>
        <w:jc w:val="left"/>
        <w:rPr>
          <w:rFonts w:ascii="宋体" w:hAnsi="宋体"/>
          <w:szCs w:val="21"/>
        </w:rPr>
      </w:pPr>
    </w:p>
    <w:p w14:paraId="6046351B">
      <w:pPr>
        <w:adjustRightInd w:val="0"/>
        <w:snapToGrid w:val="0"/>
        <w:spacing w:line="360" w:lineRule="auto"/>
        <w:rPr>
          <w:rFonts w:ascii="宋体" w:hAnsi="宋体"/>
          <w:b/>
          <w:bCs/>
          <w:snapToGrid w:val="0"/>
          <w:kern w:val="0"/>
          <w:szCs w:val="21"/>
        </w:rPr>
      </w:pPr>
      <w:r>
        <w:rPr>
          <w:rFonts w:ascii="宋体" w:hAnsi="宋体"/>
          <w:b/>
          <w:bCs/>
          <w:snapToGrid w:val="0"/>
          <w:kern w:val="0"/>
          <w:szCs w:val="21"/>
        </w:rPr>
        <w:t xml:space="preserve">  </w:t>
      </w:r>
    </w:p>
    <w:p w14:paraId="603EDF4B">
      <w:pPr>
        <w:adjustRightInd w:val="0"/>
        <w:snapToGrid w:val="0"/>
        <w:spacing w:line="360" w:lineRule="auto"/>
        <w:rPr>
          <w:rFonts w:ascii="宋体" w:hAnsi="宋体"/>
          <w:b/>
          <w:bCs/>
          <w:snapToGrid w:val="0"/>
          <w:kern w:val="0"/>
          <w:szCs w:val="21"/>
        </w:rPr>
      </w:pPr>
    </w:p>
    <w:p w14:paraId="2DE83E6E">
      <w:pPr>
        <w:adjustRightInd w:val="0"/>
        <w:snapToGrid w:val="0"/>
        <w:spacing w:line="360" w:lineRule="auto"/>
        <w:rPr>
          <w:rFonts w:ascii="宋体" w:hAnsi="宋体"/>
          <w:b/>
          <w:bCs/>
          <w:snapToGrid w:val="0"/>
          <w:kern w:val="0"/>
          <w:szCs w:val="21"/>
        </w:rPr>
      </w:pPr>
    </w:p>
    <w:p w14:paraId="043A11CB">
      <w:pPr>
        <w:adjustRightInd w:val="0"/>
        <w:snapToGrid w:val="0"/>
        <w:spacing w:line="360" w:lineRule="auto"/>
        <w:rPr>
          <w:rFonts w:ascii="宋体" w:hAnsi="宋体"/>
          <w:b/>
          <w:bCs/>
          <w:snapToGrid w:val="0"/>
          <w:kern w:val="0"/>
          <w:szCs w:val="21"/>
        </w:rPr>
      </w:pPr>
    </w:p>
    <w:p w14:paraId="3395CD50">
      <w:pPr>
        <w:adjustRightInd w:val="0"/>
        <w:snapToGrid w:val="0"/>
        <w:spacing w:line="360" w:lineRule="auto"/>
        <w:rPr>
          <w:rFonts w:ascii="宋体" w:hAnsi="宋体"/>
          <w:b/>
          <w:bCs/>
          <w:snapToGrid w:val="0"/>
          <w:kern w:val="0"/>
          <w:szCs w:val="21"/>
        </w:rPr>
      </w:pPr>
    </w:p>
    <w:p w14:paraId="33BAAEC5">
      <w:pPr>
        <w:adjustRightInd w:val="0"/>
        <w:snapToGrid w:val="0"/>
        <w:spacing w:line="360" w:lineRule="auto"/>
        <w:rPr>
          <w:rFonts w:ascii="宋体" w:hAnsi="宋体"/>
          <w:b/>
          <w:bCs/>
          <w:snapToGrid w:val="0"/>
          <w:kern w:val="0"/>
          <w:szCs w:val="21"/>
        </w:rPr>
      </w:pPr>
    </w:p>
    <w:p w14:paraId="3F72BB0C">
      <w:pPr>
        <w:adjustRightInd w:val="0"/>
        <w:snapToGrid w:val="0"/>
        <w:spacing w:line="360" w:lineRule="auto"/>
        <w:rPr>
          <w:rFonts w:ascii="宋体" w:hAnsi="宋体"/>
          <w:b/>
          <w:bCs/>
          <w:snapToGrid w:val="0"/>
          <w:kern w:val="0"/>
          <w:szCs w:val="21"/>
        </w:rPr>
      </w:pPr>
    </w:p>
    <w:p w14:paraId="735BF4B2">
      <w:pPr>
        <w:adjustRightInd w:val="0"/>
        <w:snapToGrid w:val="0"/>
        <w:spacing w:line="360" w:lineRule="auto"/>
        <w:rPr>
          <w:rFonts w:ascii="宋体" w:hAnsi="宋体"/>
          <w:b/>
          <w:bCs/>
          <w:snapToGrid w:val="0"/>
          <w:kern w:val="0"/>
          <w:szCs w:val="21"/>
        </w:rPr>
      </w:pPr>
    </w:p>
    <w:p w14:paraId="745DAA89">
      <w:pPr>
        <w:adjustRightInd w:val="0"/>
        <w:snapToGrid w:val="0"/>
        <w:spacing w:line="360" w:lineRule="auto"/>
        <w:rPr>
          <w:rFonts w:ascii="宋体" w:hAnsi="宋体"/>
          <w:b/>
          <w:bCs/>
          <w:snapToGrid w:val="0"/>
          <w:kern w:val="0"/>
          <w:szCs w:val="21"/>
        </w:rPr>
      </w:pPr>
    </w:p>
    <w:p w14:paraId="62D15D16">
      <w:pPr>
        <w:adjustRightInd w:val="0"/>
        <w:snapToGrid w:val="0"/>
        <w:spacing w:line="360" w:lineRule="auto"/>
        <w:rPr>
          <w:rFonts w:ascii="宋体" w:hAnsi="宋体"/>
          <w:b/>
          <w:bCs/>
          <w:snapToGrid w:val="0"/>
          <w:kern w:val="0"/>
          <w:szCs w:val="21"/>
        </w:rPr>
      </w:pPr>
    </w:p>
    <w:p w14:paraId="01821621">
      <w:pPr>
        <w:adjustRightInd w:val="0"/>
        <w:snapToGrid w:val="0"/>
        <w:spacing w:line="360" w:lineRule="auto"/>
        <w:rPr>
          <w:rFonts w:ascii="宋体" w:hAnsi="宋体"/>
          <w:b/>
          <w:bCs/>
          <w:snapToGrid w:val="0"/>
          <w:kern w:val="0"/>
          <w:szCs w:val="21"/>
        </w:rPr>
      </w:pPr>
    </w:p>
    <w:p w14:paraId="64F0444B">
      <w:pPr>
        <w:pStyle w:val="91"/>
        <w:ind w:firstLine="3975" w:firstLineChars="1100"/>
        <w:outlineLvl w:val="0"/>
        <w:rPr>
          <w:rFonts w:ascii="宋体" w:hAnsi="宋体" w:eastAsia="宋体" w:cs="仿宋_GB2312"/>
          <w:b/>
          <w:kern w:val="0"/>
          <w:sz w:val="36"/>
          <w:szCs w:val="36"/>
          <w:lang w:val="zh-CN"/>
        </w:rPr>
      </w:pPr>
    </w:p>
    <w:p w14:paraId="17DCE1EE">
      <w:pPr>
        <w:pStyle w:val="91"/>
        <w:ind w:firstLine="3975" w:firstLineChars="1100"/>
        <w:outlineLvl w:val="0"/>
        <w:rPr>
          <w:rFonts w:ascii="宋体" w:hAnsi="宋体" w:eastAsia="宋体" w:cs="仿宋_GB2312"/>
          <w:b/>
          <w:kern w:val="0"/>
          <w:sz w:val="36"/>
          <w:szCs w:val="36"/>
          <w:lang w:val="zh-CN"/>
        </w:rPr>
      </w:pPr>
    </w:p>
    <w:p w14:paraId="56270EAF">
      <w:pPr>
        <w:pStyle w:val="91"/>
        <w:ind w:firstLine="3975" w:firstLineChars="1100"/>
        <w:outlineLvl w:val="0"/>
        <w:rPr>
          <w:rFonts w:ascii="宋体" w:hAnsi="宋体" w:eastAsia="宋体" w:cs="仿宋_GB2312"/>
          <w:b/>
          <w:kern w:val="0"/>
          <w:sz w:val="36"/>
          <w:szCs w:val="36"/>
          <w:lang w:val="zh-CN"/>
        </w:rPr>
      </w:pPr>
    </w:p>
    <w:p w14:paraId="4457EB65">
      <w:pPr>
        <w:pStyle w:val="91"/>
        <w:ind w:firstLine="3975" w:firstLineChars="1100"/>
        <w:outlineLvl w:val="0"/>
        <w:rPr>
          <w:rFonts w:ascii="宋体" w:hAnsi="宋体" w:eastAsia="宋体" w:cs="仿宋_GB2312"/>
          <w:b/>
          <w:kern w:val="0"/>
          <w:sz w:val="36"/>
          <w:szCs w:val="36"/>
          <w:lang w:val="zh-CN"/>
        </w:rPr>
      </w:pPr>
    </w:p>
    <w:p w14:paraId="574752F6">
      <w:pPr>
        <w:pStyle w:val="91"/>
        <w:ind w:firstLine="3975" w:firstLineChars="1100"/>
        <w:outlineLvl w:val="0"/>
        <w:rPr>
          <w:rFonts w:ascii="宋体" w:hAnsi="宋体" w:eastAsia="宋体" w:cs="仿宋_GB2312"/>
          <w:b/>
          <w:kern w:val="0"/>
          <w:sz w:val="36"/>
          <w:szCs w:val="36"/>
          <w:lang w:val="zh-CN"/>
        </w:rPr>
      </w:pPr>
    </w:p>
    <w:p w14:paraId="46B0E43E">
      <w:pPr>
        <w:pStyle w:val="91"/>
        <w:ind w:firstLine="3975" w:firstLineChars="1100"/>
        <w:outlineLvl w:val="0"/>
        <w:rPr>
          <w:rFonts w:ascii="宋体" w:hAnsi="宋体" w:eastAsia="宋体" w:cs="仿宋_GB2312"/>
          <w:b/>
          <w:kern w:val="0"/>
          <w:sz w:val="36"/>
          <w:szCs w:val="36"/>
          <w:lang w:val="zh-CN"/>
        </w:rPr>
      </w:pPr>
    </w:p>
    <w:p w14:paraId="481A409B">
      <w:pPr>
        <w:pStyle w:val="91"/>
        <w:ind w:firstLine="3975" w:firstLineChars="1100"/>
        <w:outlineLvl w:val="0"/>
        <w:rPr>
          <w:rFonts w:ascii="宋体" w:hAnsi="宋体" w:eastAsia="宋体" w:cs="仿宋_GB2312"/>
          <w:b/>
          <w:kern w:val="0"/>
          <w:sz w:val="36"/>
          <w:szCs w:val="36"/>
          <w:lang w:val="zh-CN"/>
        </w:rPr>
      </w:pPr>
    </w:p>
    <w:p w14:paraId="6DB05884">
      <w:pPr>
        <w:pStyle w:val="91"/>
        <w:ind w:firstLine="3975" w:firstLineChars="1100"/>
        <w:outlineLvl w:val="0"/>
        <w:rPr>
          <w:rFonts w:ascii="宋体" w:hAnsi="宋体" w:eastAsia="宋体" w:cs="仿宋_GB2312"/>
          <w:b/>
          <w:kern w:val="0"/>
          <w:sz w:val="36"/>
          <w:szCs w:val="36"/>
          <w:lang w:val="zh-CN"/>
        </w:rPr>
      </w:pPr>
    </w:p>
    <w:p w14:paraId="632AC6BC">
      <w:pPr>
        <w:pStyle w:val="91"/>
        <w:ind w:firstLine="3975" w:firstLineChars="1100"/>
        <w:outlineLvl w:val="0"/>
        <w:rPr>
          <w:rFonts w:ascii="宋体" w:hAnsi="宋体" w:eastAsia="宋体" w:cs="仿宋_GB2312"/>
          <w:b/>
          <w:kern w:val="0"/>
          <w:sz w:val="36"/>
          <w:szCs w:val="36"/>
          <w:lang w:val="zh-CN"/>
        </w:rPr>
      </w:pPr>
    </w:p>
    <w:p w14:paraId="4F2FBB1A">
      <w:pPr>
        <w:pStyle w:val="91"/>
        <w:ind w:firstLine="3975" w:firstLineChars="1100"/>
        <w:outlineLvl w:val="0"/>
        <w:rPr>
          <w:rFonts w:ascii="宋体" w:hAnsi="宋体" w:eastAsia="宋体" w:cs="仿宋_GB2312"/>
          <w:b/>
          <w:kern w:val="0"/>
          <w:sz w:val="36"/>
          <w:szCs w:val="36"/>
          <w:lang w:val="zh-CN"/>
        </w:rPr>
      </w:pPr>
    </w:p>
    <w:p w14:paraId="23A12D9B">
      <w:pPr>
        <w:pStyle w:val="91"/>
        <w:ind w:firstLine="3975" w:firstLineChars="1100"/>
        <w:outlineLvl w:val="0"/>
        <w:rPr>
          <w:rFonts w:ascii="宋体" w:hAnsi="宋体" w:eastAsia="宋体" w:cs="仿宋_GB2312"/>
          <w:b/>
          <w:kern w:val="0"/>
          <w:sz w:val="36"/>
          <w:szCs w:val="36"/>
          <w:lang w:val="zh-CN"/>
        </w:rPr>
      </w:pPr>
    </w:p>
    <w:p w14:paraId="4DF188B9">
      <w:pPr>
        <w:pStyle w:val="91"/>
        <w:ind w:firstLine="3975" w:firstLineChars="1100"/>
        <w:outlineLvl w:val="0"/>
        <w:rPr>
          <w:rFonts w:ascii="宋体" w:hAnsi="宋体" w:eastAsia="宋体" w:cs="仿宋_GB2312"/>
          <w:b/>
          <w:kern w:val="0"/>
          <w:sz w:val="36"/>
          <w:szCs w:val="36"/>
          <w:lang w:val="zh-CN"/>
        </w:rPr>
      </w:pPr>
    </w:p>
    <w:p w14:paraId="15E06BFF">
      <w:pPr>
        <w:pStyle w:val="91"/>
        <w:ind w:firstLine="3975" w:firstLineChars="1100"/>
        <w:outlineLvl w:val="0"/>
        <w:rPr>
          <w:rFonts w:ascii="宋体" w:hAnsi="宋体" w:eastAsia="宋体" w:cs="仿宋_GB2312"/>
          <w:b/>
          <w:kern w:val="0"/>
          <w:sz w:val="36"/>
          <w:szCs w:val="36"/>
          <w:lang w:val="zh-CN"/>
        </w:rPr>
      </w:pPr>
    </w:p>
    <w:p w14:paraId="39E8CC52">
      <w:pPr>
        <w:pStyle w:val="91"/>
        <w:ind w:firstLine="3975" w:firstLineChars="1100"/>
        <w:outlineLvl w:val="0"/>
        <w:rPr>
          <w:rFonts w:ascii="宋体" w:hAnsi="宋体" w:eastAsia="宋体" w:cs="仿宋_GB2312"/>
          <w:b/>
          <w:kern w:val="0"/>
          <w:sz w:val="36"/>
          <w:szCs w:val="36"/>
          <w:lang w:val="zh-CN"/>
        </w:rPr>
      </w:pPr>
    </w:p>
    <w:p w14:paraId="73E37A5B">
      <w:pPr>
        <w:pStyle w:val="91"/>
        <w:ind w:firstLine="3975" w:firstLineChars="1100"/>
        <w:outlineLvl w:val="0"/>
        <w:rPr>
          <w:rFonts w:ascii="宋体" w:hAnsi="宋体" w:eastAsia="宋体" w:cs="仿宋_GB2312"/>
          <w:b/>
          <w:kern w:val="0"/>
          <w:sz w:val="36"/>
          <w:szCs w:val="36"/>
          <w:lang w:val="zh-CN"/>
        </w:rPr>
      </w:pPr>
    </w:p>
    <w:p w14:paraId="1A693031">
      <w:pPr>
        <w:pStyle w:val="91"/>
        <w:ind w:firstLine="3975" w:firstLineChars="1100"/>
        <w:outlineLvl w:val="0"/>
        <w:rPr>
          <w:rFonts w:ascii="宋体" w:hAnsi="宋体" w:eastAsia="宋体" w:cs="仿宋_GB2312"/>
          <w:b/>
          <w:kern w:val="0"/>
          <w:sz w:val="36"/>
          <w:szCs w:val="36"/>
          <w:lang w:val="zh-CN"/>
        </w:rPr>
      </w:pPr>
    </w:p>
    <w:p w14:paraId="0835650D">
      <w:pPr>
        <w:pStyle w:val="91"/>
        <w:ind w:firstLine="3975" w:firstLineChars="1100"/>
        <w:outlineLvl w:val="0"/>
        <w:rPr>
          <w:rFonts w:ascii="宋体" w:hAnsi="宋体" w:eastAsia="宋体" w:cs="仿宋_GB2312"/>
          <w:b/>
          <w:kern w:val="0"/>
          <w:sz w:val="36"/>
          <w:szCs w:val="36"/>
          <w:lang w:val="zh-CN"/>
        </w:rPr>
      </w:pPr>
    </w:p>
    <w:p w14:paraId="085D7998">
      <w:pPr>
        <w:pStyle w:val="91"/>
        <w:ind w:firstLine="3975" w:firstLineChars="1100"/>
        <w:outlineLvl w:val="0"/>
        <w:rPr>
          <w:rFonts w:ascii="宋体" w:hAnsi="宋体" w:eastAsia="宋体" w:cs="仿宋_GB2312"/>
          <w:b/>
          <w:kern w:val="0"/>
          <w:sz w:val="36"/>
          <w:szCs w:val="36"/>
          <w:lang w:val="zh-CN"/>
        </w:rPr>
      </w:pPr>
    </w:p>
    <w:p w14:paraId="02F828B2">
      <w:pPr>
        <w:pStyle w:val="91"/>
        <w:ind w:firstLine="3975" w:firstLineChars="1100"/>
        <w:outlineLvl w:val="0"/>
        <w:rPr>
          <w:rFonts w:ascii="宋体" w:hAnsi="宋体" w:eastAsia="宋体" w:cs="仿宋_GB2312"/>
          <w:b/>
          <w:kern w:val="0"/>
          <w:sz w:val="36"/>
          <w:szCs w:val="36"/>
          <w:lang w:val="zh-CN"/>
        </w:rPr>
      </w:pPr>
    </w:p>
    <w:p w14:paraId="4567E774">
      <w:pPr>
        <w:pStyle w:val="91"/>
        <w:ind w:firstLine="3975" w:firstLineChars="1100"/>
        <w:outlineLvl w:val="0"/>
        <w:rPr>
          <w:rFonts w:ascii="宋体" w:hAnsi="宋体" w:eastAsia="宋体" w:cs="仿宋_GB2312"/>
          <w:b/>
          <w:kern w:val="0"/>
          <w:sz w:val="36"/>
          <w:szCs w:val="36"/>
          <w:lang w:val="zh-CN"/>
        </w:rPr>
      </w:pPr>
    </w:p>
    <w:p w14:paraId="2585152C">
      <w:pPr>
        <w:pStyle w:val="91"/>
        <w:ind w:firstLine="3975" w:firstLineChars="1100"/>
        <w:outlineLvl w:val="0"/>
        <w:rPr>
          <w:rFonts w:ascii="宋体" w:hAnsi="宋体" w:eastAsia="宋体" w:cs="仿宋_GB2312"/>
          <w:b/>
          <w:kern w:val="0"/>
          <w:sz w:val="36"/>
          <w:szCs w:val="36"/>
          <w:lang w:val="zh-CN"/>
        </w:rPr>
      </w:pPr>
    </w:p>
    <w:p w14:paraId="5FF43CCC">
      <w:pPr>
        <w:pStyle w:val="91"/>
        <w:ind w:firstLine="3975" w:firstLineChars="1100"/>
        <w:outlineLvl w:val="0"/>
        <w:rPr>
          <w:rFonts w:ascii="宋体" w:hAnsi="宋体" w:eastAsia="宋体" w:cs="仿宋_GB2312"/>
          <w:b/>
          <w:kern w:val="0"/>
          <w:sz w:val="36"/>
          <w:szCs w:val="36"/>
          <w:lang w:val="zh-CN"/>
        </w:rPr>
      </w:pPr>
    </w:p>
    <w:p w14:paraId="42BA402E">
      <w:pPr>
        <w:pStyle w:val="91"/>
        <w:ind w:firstLine="3975" w:firstLineChars="1100"/>
        <w:outlineLvl w:val="0"/>
        <w:rPr>
          <w:rFonts w:ascii="宋体" w:hAnsi="宋体" w:eastAsia="宋体" w:cs="仿宋_GB2312"/>
          <w:b/>
          <w:kern w:val="0"/>
          <w:sz w:val="36"/>
          <w:szCs w:val="36"/>
          <w:lang w:val="zh-CN"/>
        </w:rPr>
      </w:pPr>
    </w:p>
    <w:p w14:paraId="20E19D6E">
      <w:pPr>
        <w:pStyle w:val="91"/>
        <w:ind w:firstLine="3975" w:firstLineChars="1100"/>
        <w:outlineLvl w:val="0"/>
        <w:rPr>
          <w:rFonts w:ascii="宋体" w:hAnsi="宋体" w:eastAsia="宋体" w:cs="仿宋_GB2312"/>
          <w:b/>
          <w:kern w:val="0"/>
          <w:sz w:val="36"/>
          <w:szCs w:val="36"/>
          <w:lang w:val="zh-CN"/>
        </w:rPr>
      </w:pPr>
      <w:r>
        <w:rPr>
          <w:rFonts w:hint="eastAsia" w:ascii="宋体" w:hAnsi="宋体" w:eastAsia="宋体" w:cs="仿宋_GB2312"/>
          <w:b/>
          <w:kern w:val="0"/>
          <w:sz w:val="36"/>
          <w:szCs w:val="36"/>
          <w:lang w:val="zh-CN"/>
        </w:rPr>
        <w:t>第五章</w:t>
      </w:r>
      <w:r>
        <w:rPr>
          <w:rFonts w:ascii="宋体" w:hAnsi="宋体" w:eastAsia="宋体" w:cs="仿宋_GB2312"/>
          <w:b/>
          <w:kern w:val="0"/>
          <w:sz w:val="36"/>
          <w:szCs w:val="36"/>
          <w:lang w:val="zh-CN"/>
        </w:rPr>
        <w:br w:type="textWrapping"/>
      </w:r>
      <w:r>
        <w:rPr>
          <w:rFonts w:ascii="宋体" w:hAnsi="宋体" w:eastAsia="宋体" w:cs="仿宋_GB2312"/>
          <w:b/>
          <w:kern w:val="0"/>
          <w:sz w:val="36"/>
          <w:szCs w:val="36"/>
          <w:lang w:val="zh-CN"/>
        </w:rPr>
        <w:br w:type="textWrapping"/>
      </w:r>
      <w:r>
        <w:rPr>
          <w:rFonts w:hint="eastAsia" w:ascii="宋体" w:hAnsi="宋体" w:eastAsia="宋体" w:cs="仿宋_GB2312"/>
          <w:b/>
          <w:kern w:val="0"/>
          <w:sz w:val="36"/>
          <w:szCs w:val="36"/>
          <w:lang w:val="zh-CN"/>
        </w:rPr>
        <w:t xml:space="preserve"> </w:t>
      </w:r>
      <w:r>
        <w:rPr>
          <w:rFonts w:ascii="宋体" w:hAnsi="宋体" w:eastAsia="宋体" w:cs="仿宋_GB2312"/>
          <w:b/>
          <w:kern w:val="0"/>
          <w:sz w:val="36"/>
          <w:szCs w:val="36"/>
          <w:lang w:val="zh-CN"/>
        </w:rPr>
        <w:t xml:space="preserve">                    </w:t>
      </w:r>
      <w:r>
        <w:rPr>
          <w:rFonts w:hint="eastAsia" w:ascii="宋体" w:hAnsi="宋体" w:eastAsia="宋体" w:cs="仿宋_GB2312"/>
          <w:b/>
          <w:kern w:val="0"/>
          <w:sz w:val="36"/>
          <w:szCs w:val="36"/>
          <w:lang w:val="zh-CN"/>
        </w:rPr>
        <w:t>评标办法</w:t>
      </w:r>
    </w:p>
    <w:p w14:paraId="2D894090">
      <w:pPr>
        <w:adjustRightInd w:val="0"/>
        <w:snapToGrid w:val="0"/>
        <w:spacing w:line="360" w:lineRule="auto"/>
        <w:rPr>
          <w:rFonts w:ascii="宋体" w:hAnsi="宋体"/>
          <w:b/>
          <w:bCs/>
          <w:snapToGrid w:val="0"/>
          <w:kern w:val="0"/>
          <w:szCs w:val="21"/>
        </w:rPr>
        <w:sectPr>
          <w:headerReference r:id="rId11" w:type="first"/>
          <w:headerReference r:id="rId10" w:type="even"/>
          <w:pgSz w:w="11907" w:h="16840"/>
          <w:pgMar w:top="1134" w:right="1134" w:bottom="1134" w:left="1418" w:header="1021" w:footer="1021" w:gutter="0"/>
          <w:cols w:space="720" w:num="1"/>
          <w:docGrid w:linePitch="271" w:charSpace="0"/>
        </w:sectPr>
      </w:pPr>
    </w:p>
    <w:p w14:paraId="0A7E873B">
      <w:pPr>
        <w:pStyle w:val="91"/>
        <w:spacing w:line="360" w:lineRule="auto"/>
        <w:ind w:firstLine="3654" w:firstLineChars="1300"/>
        <w:rPr>
          <w:rFonts w:ascii="宋体" w:hAnsi="宋体" w:eastAsia="宋体" w:cs="仿宋_GB2312"/>
          <w:b/>
          <w:kern w:val="0"/>
          <w:sz w:val="28"/>
          <w:szCs w:val="28"/>
          <w:lang w:val="zh-CN"/>
        </w:rPr>
      </w:pPr>
      <w:r>
        <w:rPr>
          <w:rFonts w:hint="eastAsia" w:ascii="宋体" w:hAnsi="宋体" w:eastAsia="宋体" w:cs="仿宋_GB2312"/>
          <w:b/>
          <w:kern w:val="0"/>
          <w:sz w:val="28"/>
          <w:szCs w:val="28"/>
          <w:lang w:val="zh-CN"/>
        </w:rPr>
        <w:t>评标办法</w:t>
      </w:r>
    </w:p>
    <w:p w14:paraId="262BA7F3">
      <w:pPr>
        <w:pStyle w:val="91"/>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一、评标标准和方法的制定依据：</w:t>
      </w:r>
    </w:p>
    <w:p w14:paraId="6C72C7C5">
      <w:pPr>
        <w:spacing w:line="360" w:lineRule="auto"/>
        <w:ind w:firstLine="480" w:firstLineChars="200"/>
        <w:jc w:val="left"/>
        <w:rPr>
          <w:rFonts w:ascii="宋体" w:hAnsi="宋体"/>
          <w:sz w:val="24"/>
        </w:rPr>
      </w:pPr>
      <w:r>
        <w:rPr>
          <w:rFonts w:hint="eastAsia" w:ascii="宋体" w:hAnsi="宋体" w:cs="仿宋_GB2312"/>
          <w:kern w:val="0"/>
          <w:sz w:val="24"/>
          <w:lang w:val="zh-CN"/>
        </w:rPr>
        <w:t>按照《中华人民共和国政府采购法》、《政府采购</w:t>
      </w:r>
      <w:r>
        <w:rPr>
          <w:rFonts w:ascii="宋体" w:hAnsi="宋体" w:cs="仿宋_GB2312"/>
          <w:kern w:val="0"/>
          <w:sz w:val="24"/>
          <w:lang w:val="zh-CN"/>
        </w:rPr>
        <w:t>货物和服务招标投标管理办法</w:t>
      </w:r>
      <w:r>
        <w:rPr>
          <w:rFonts w:hint="eastAsia" w:ascii="宋体" w:hAnsi="宋体" w:cs="仿宋_GB2312"/>
          <w:kern w:val="0"/>
          <w:sz w:val="24"/>
          <w:lang w:val="zh-CN"/>
        </w:rPr>
        <w:t>》的有关规定，遵循公开、公平、公正的原则，结合本项目的实际情况，制定长春净月高新技术产业开发区教育局2026年中小学设备公开招标采购项目</w:t>
      </w:r>
      <w:r>
        <w:rPr>
          <w:rFonts w:hint="eastAsia"/>
          <w:kern w:val="0"/>
          <w:sz w:val="24"/>
          <w:lang w:val="zh-CN"/>
        </w:rPr>
        <w:t>评标办法</w:t>
      </w:r>
      <w:r>
        <w:rPr>
          <w:rFonts w:hint="eastAsia" w:ascii="宋体" w:hAnsi="宋体" w:cs="仿宋_GB2312"/>
          <w:kern w:val="0"/>
          <w:sz w:val="24"/>
          <w:lang w:val="zh-CN"/>
        </w:rPr>
        <w:t>。</w:t>
      </w:r>
    </w:p>
    <w:p w14:paraId="793F577B">
      <w:pPr>
        <w:pStyle w:val="91"/>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二、评标机构：</w:t>
      </w:r>
    </w:p>
    <w:p w14:paraId="61DEC1DB">
      <w:pPr>
        <w:pStyle w:val="91"/>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为依法组建的评标委员会，评标委员会成员由具有高级职称或具有同等专业水平的相关专家组成。与招标项目有直接利害关系或与投标人有任何利害关系的专家，不得进入本项目的评标小组。评标</w:t>
      </w:r>
      <w:r>
        <w:rPr>
          <w:rFonts w:ascii="宋体" w:hAnsi="宋体" w:eastAsia="宋体" w:cs="仿宋_GB2312"/>
          <w:kern w:val="0"/>
          <w:sz w:val="24"/>
          <w:lang w:val="zh-CN"/>
        </w:rPr>
        <w:t>小组</w:t>
      </w:r>
      <w:r>
        <w:rPr>
          <w:rFonts w:hint="eastAsia" w:ascii="宋体" w:hAnsi="宋体" w:eastAsia="宋体" w:cs="仿宋_GB2312"/>
          <w:kern w:val="0"/>
          <w:sz w:val="24"/>
          <w:lang w:val="zh-CN"/>
        </w:rPr>
        <w:t>成员名单在中标结果确定前应当保密。</w:t>
      </w:r>
    </w:p>
    <w:p w14:paraId="51352E7F">
      <w:pPr>
        <w:pStyle w:val="91"/>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三、评标原则：</w:t>
      </w:r>
    </w:p>
    <w:p w14:paraId="6A87F768">
      <w:pPr>
        <w:pStyle w:val="91"/>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评标工作严格按照评标标准和方法规定的内容，遵循公平、公正、科学、择优的原则评审，选定中标人。</w:t>
      </w:r>
    </w:p>
    <w:p w14:paraId="2C978B32">
      <w:pPr>
        <w:pStyle w:val="91"/>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四、评审程序</w:t>
      </w:r>
    </w:p>
    <w:p w14:paraId="2BFC2347">
      <w:pPr>
        <w:pStyle w:val="91"/>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分为资格</w:t>
      </w:r>
      <w:r>
        <w:rPr>
          <w:rFonts w:ascii="宋体" w:hAnsi="宋体" w:eastAsia="宋体" w:cs="仿宋_GB2312"/>
          <w:kern w:val="0"/>
          <w:sz w:val="24"/>
          <w:lang w:val="zh-CN"/>
        </w:rPr>
        <w:t>评审、</w:t>
      </w:r>
      <w:r>
        <w:rPr>
          <w:rFonts w:hint="eastAsia" w:ascii="宋体" w:hAnsi="宋体" w:eastAsia="宋体" w:cs="仿宋_GB2312"/>
          <w:kern w:val="0"/>
          <w:sz w:val="24"/>
          <w:lang w:val="zh-CN"/>
        </w:rPr>
        <w:t>符合</w:t>
      </w:r>
      <w:r>
        <w:rPr>
          <w:rFonts w:ascii="宋体" w:hAnsi="宋体" w:eastAsia="宋体" w:cs="仿宋_GB2312"/>
          <w:kern w:val="0"/>
          <w:sz w:val="24"/>
          <w:lang w:val="zh-CN"/>
        </w:rPr>
        <w:t>性</w:t>
      </w:r>
      <w:r>
        <w:rPr>
          <w:rFonts w:hint="eastAsia" w:ascii="宋体" w:hAnsi="宋体" w:eastAsia="宋体" w:cs="仿宋_GB2312"/>
          <w:kern w:val="0"/>
          <w:sz w:val="24"/>
          <w:lang w:val="zh-CN"/>
        </w:rPr>
        <w:t>评审、详细评审和确定</w:t>
      </w:r>
      <w:r>
        <w:rPr>
          <w:rFonts w:ascii="宋体" w:hAnsi="宋体" w:eastAsia="宋体" w:cs="仿宋_GB2312"/>
          <w:kern w:val="0"/>
          <w:sz w:val="24"/>
          <w:lang w:val="zh-CN"/>
        </w:rPr>
        <w:t>中标人</w:t>
      </w:r>
      <w:r>
        <w:rPr>
          <w:rFonts w:hint="eastAsia" w:ascii="宋体" w:hAnsi="宋体" w:eastAsia="宋体" w:cs="仿宋_GB2312"/>
          <w:kern w:val="0"/>
          <w:sz w:val="24"/>
          <w:lang w:val="zh-CN"/>
        </w:rPr>
        <w:t>。</w:t>
      </w:r>
    </w:p>
    <w:p w14:paraId="531A488D">
      <w:pPr>
        <w:pStyle w:val="91"/>
        <w:spacing w:line="360" w:lineRule="auto"/>
        <w:ind w:firstLine="482" w:firstLineChars="200"/>
        <w:rPr>
          <w:rFonts w:ascii="宋体" w:hAnsi="宋体" w:eastAsia="宋体" w:cs="仿宋_GB2312"/>
          <w:b/>
          <w:kern w:val="0"/>
          <w:sz w:val="24"/>
          <w:lang w:val="zh-CN"/>
        </w:rPr>
      </w:pPr>
      <w:r>
        <w:rPr>
          <w:rFonts w:hint="eastAsia" w:ascii="宋体" w:hAnsi="宋体" w:eastAsia="宋体" w:cs="仿宋_GB2312"/>
          <w:b/>
          <w:kern w:val="0"/>
          <w:sz w:val="24"/>
          <w:lang w:val="zh-CN"/>
        </w:rPr>
        <w:t>五、评审标准</w:t>
      </w:r>
    </w:p>
    <w:p w14:paraId="2FBD1A26">
      <w:pPr>
        <w:pStyle w:val="91"/>
        <w:spacing w:line="360" w:lineRule="auto"/>
        <w:ind w:firstLine="482" w:firstLineChars="200"/>
        <w:rPr>
          <w:rFonts w:ascii="宋体" w:hAnsi="宋体" w:eastAsia="宋体" w:cs="仿宋_GB2312"/>
          <w:b/>
          <w:bCs/>
          <w:kern w:val="0"/>
          <w:sz w:val="24"/>
          <w:lang w:val="zh-CN"/>
        </w:rPr>
      </w:pPr>
      <w:r>
        <w:rPr>
          <w:rFonts w:hint="eastAsia" w:ascii="宋体" w:hAnsi="宋体" w:eastAsia="宋体" w:cs="仿宋_GB2312"/>
          <w:b/>
          <w:bCs/>
          <w:kern w:val="0"/>
          <w:sz w:val="24"/>
          <w:lang w:val="zh-CN"/>
        </w:rPr>
        <w:t>1</w:t>
      </w:r>
      <w:r>
        <w:rPr>
          <w:rFonts w:ascii="宋体" w:hAnsi="宋体" w:eastAsia="宋体" w:cs="仿宋_GB2312"/>
          <w:b/>
          <w:bCs/>
          <w:kern w:val="0"/>
          <w:sz w:val="24"/>
          <w:lang w:val="zh-CN"/>
        </w:rPr>
        <w:t>.</w:t>
      </w:r>
      <w:r>
        <w:rPr>
          <w:rFonts w:hint="eastAsia" w:ascii="宋体" w:hAnsi="宋体" w:eastAsia="宋体" w:cs="仿宋_GB2312"/>
          <w:b/>
          <w:bCs/>
          <w:kern w:val="0"/>
          <w:sz w:val="24"/>
          <w:lang w:val="zh-CN"/>
        </w:rPr>
        <w:t>资格评审标准</w:t>
      </w:r>
    </w:p>
    <w:p w14:paraId="7E58D501">
      <w:pPr>
        <w:pStyle w:val="91"/>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.1</w:t>
      </w:r>
      <w:r>
        <w:rPr>
          <w:rFonts w:hint="eastAsia" w:ascii="宋体" w:hAnsi="宋体" w:eastAsia="宋体" w:cs="仿宋_GB2312"/>
          <w:bCs/>
          <w:kern w:val="0"/>
          <w:sz w:val="24"/>
          <w:lang w:val="zh-CN"/>
        </w:rPr>
        <w:t>投标人有效的法人或者其他组织的营业执照；</w:t>
      </w:r>
    </w:p>
    <w:p w14:paraId="4ACA294E">
      <w:pPr>
        <w:pStyle w:val="91"/>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2</w:t>
      </w:r>
      <w:r>
        <w:rPr>
          <w:rFonts w:hint="eastAsia" w:ascii="宋体" w:hAnsi="宋体" w:eastAsia="宋体" w:cs="仿宋_GB2312"/>
          <w:bCs/>
          <w:kern w:val="0"/>
          <w:sz w:val="24"/>
          <w:lang w:val="zh-CN"/>
        </w:rPr>
        <w:t>投标人代表</w:t>
      </w:r>
      <w:r>
        <w:rPr>
          <w:rFonts w:ascii="宋体" w:hAnsi="宋体" w:eastAsia="宋体" w:cs="仿宋_GB2312"/>
          <w:bCs/>
          <w:kern w:val="0"/>
          <w:sz w:val="24"/>
          <w:lang w:val="zh-CN"/>
        </w:rPr>
        <w:t>为法定代表人的提交有效的</w:t>
      </w:r>
      <w:r>
        <w:rPr>
          <w:rFonts w:hint="eastAsia" w:ascii="宋体" w:hAnsi="宋体" w:eastAsia="宋体" w:cs="仿宋_GB2312"/>
          <w:bCs/>
          <w:kern w:val="0"/>
          <w:sz w:val="24"/>
          <w:lang w:val="zh-CN"/>
        </w:rPr>
        <w:t>法定代表人资格</w:t>
      </w:r>
      <w:r>
        <w:rPr>
          <w:rFonts w:ascii="宋体" w:hAnsi="宋体" w:eastAsia="宋体" w:cs="仿宋_GB2312"/>
          <w:bCs/>
          <w:kern w:val="0"/>
          <w:sz w:val="24"/>
          <w:lang w:val="zh-CN"/>
        </w:rPr>
        <w:t>证明书</w:t>
      </w:r>
      <w:r>
        <w:rPr>
          <w:rFonts w:hint="eastAsia" w:ascii="宋体" w:hAnsi="宋体" w:eastAsia="宋体" w:cs="仿宋_GB2312"/>
          <w:bCs/>
          <w:kern w:val="0"/>
          <w:sz w:val="24"/>
          <w:lang w:val="zh-CN"/>
        </w:rPr>
        <w:t>及其身份证正、反两面；</w:t>
      </w:r>
      <w:r>
        <w:rPr>
          <w:rFonts w:ascii="宋体" w:hAnsi="宋体" w:eastAsia="宋体" w:cs="仿宋_GB2312"/>
          <w:bCs/>
          <w:kern w:val="0"/>
          <w:sz w:val="24"/>
          <w:lang w:val="zh-CN"/>
        </w:rPr>
        <w:t>投标人代表为</w:t>
      </w:r>
      <w:r>
        <w:rPr>
          <w:rFonts w:hint="eastAsia" w:ascii="宋体" w:hAnsi="宋体" w:eastAsia="宋体" w:cs="仿宋_GB2312"/>
          <w:bCs/>
          <w:kern w:val="0"/>
          <w:sz w:val="24"/>
          <w:lang w:val="zh-CN"/>
        </w:rPr>
        <w:t>被授权委托人的</w:t>
      </w:r>
      <w:r>
        <w:rPr>
          <w:rFonts w:ascii="宋体" w:hAnsi="宋体" w:eastAsia="宋体" w:cs="仿宋_GB2312"/>
          <w:bCs/>
          <w:kern w:val="0"/>
          <w:sz w:val="24"/>
          <w:lang w:val="zh-CN"/>
        </w:rPr>
        <w:t>提交法定代表授权书（</w:t>
      </w:r>
      <w:r>
        <w:rPr>
          <w:rFonts w:hint="eastAsia" w:ascii="宋体" w:hAnsi="宋体" w:eastAsia="宋体" w:cs="仿宋_GB2312"/>
          <w:bCs/>
          <w:kern w:val="0"/>
          <w:sz w:val="24"/>
          <w:lang w:val="zh-CN"/>
        </w:rPr>
        <w:t>附</w:t>
      </w:r>
      <w:r>
        <w:rPr>
          <w:rFonts w:ascii="宋体" w:hAnsi="宋体" w:eastAsia="宋体" w:cs="仿宋_GB2312"/>
          <w:bCs/>
          <w:kern w:val="0"/>
          <w:sz w:val="24"/>
          <w:lang w:val="zh-CN"/>
        </w:rPr>
        <w:t>被授权委托人</w:t>
      </w:r>
      <w:r>
        <w:rPr>
          <w:rFonts w:hint="eastAsia" w:ascii="宋体" w:hAnsi="宋体" w:eastAsia="宋体" w:cs="仿宋_GB2312"/>
          <w:bCs/>
          <w:kern w:val="0"/>
          <w:sz w:val="24"/>
          <w:lang w:val="zh-CN"/>
        </w:rPr>
        <w:t>身份证正、反两面、被授权委托人社会保险参保证明）；</w:t>
      </w:r>
    </w:p>
    <w:p w14:paraId="5EE9759F">
      <w:pPr>
        <w:pStyle w:val="91"/>
        <w:spacing w:line="360" w:lineRule="auto"/>
        <w:ind w:firstLine="480" w:firstLineChars="200"/>
        <w:rPr>
          <w:rFonts w:ascii="宋体" w:hAnsi="宋体" w:eastAsia="宋体" w:cs="仿宋_GB2312"/>
          <w:bCs/>
          <w:kern w:val="0"/>
          <w:sz w:val="24"/>
          <w:lang w:val="zh-CN"/>
        </w:rPr>
      </w:pPr>
      <w:r>
        <w:rPr>
          <w:rFonts w:ascii="宋体" w:hAnsi="宋体" w:eastAsia="宋体" w:cs="仿宋_GB2312"/>
          <w:bCs/>
          <w:kern w:val="0"/>
          <w:sz w:val="24"/>
          <w:lang w:val="zh-CN"/>
        </w:rPr>
        <w:t>1.3</w:t>
      </w:r>
      <w:r>
        <w:rPr>
          <w:rFonts w:hint="eastAsia" w:ascii="宋体" w:hAnsi="宋体" w:eastAsia="宋体" w:cs="仿宋_GB2312"/>
          <w:bCs/>
          <w:kern w:val="0"/>
          <w:sz w:val="24"/>
          <w:lang w:val="zh-CN"/>
        </w:rPr>
        <w:t>资格</w:t>
      </w:r>
      <w:r>
        <w:rPr>
          <w:rFonts w:ascii="宋体" w:hAnsi="宋体" w:eastAsia="宋体" w:cs="仿宋_GB2312"/>
          <w:bCs/>
          <w:kern w:val="0"/>
          <w:sz w:val="24"/>
          <w:lang w:val="zh-CN"/>
        </w:rPr>
        <w:t>条件承诺函（</w:t>
      </w:r>
      <w:r>
        <w:rPr>
          <w:rFonts w:hint="eastAsia" w:ascii="宋体" w:hAnsi="宋体" w:eastAsia="宋体" w:cs="仿宋_GB2312"/>
          <w:bCs/>
          <w:kern w:val="0"/>
          <w:sz w:val="24"/>
          <w:lang w:val="zh-CN"/>
        </w:rPr>
        <w:t>格式</w:t>
      </w:r>
      <w:r>
        <w:rPr>
          <w:rFonts w:ascii="宋体" w:hAnsi="宋体" w:eastAsia="宋体" w:cs="仿宋_GB2312"/>
          <w:bCs/>
          <w:kern w:val="0"/>
          <w:sz w:val="24"/>
          <w:lang w:val="zh-CN"/>
        </w:rPr>
        <w:t>见附件二）</w:t>
      </w:r>
      <w:r>
        <w:rPr>
          <w:rFonts w:hint="eastAsia" w:ascii="宋体" w:hAnsi="宋体" w:eastAsia="宋体" w:cs="仿宋_GB2312"/>
          <w:bCs/>
          <w:kern w:val="0"/>
          <w:sz w:val="24"/>
          <w:lang w:val="zh-CN"/>
        </w:rPr>
        <w:t>；</w:t>
      </w:r>
    </w:p>
    <w:p w14:paraId="618526F2">
      <w:pPr>
        <w:pStyle w:val="91"/>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1.</w:t>
      </w:r>
      <w:r>
        <w:rPr>
          <w:rFonts w:ascii="宋体" w:hAnsi="宋体" w:eastAsia="宋体" w:cs="仿宋_GB2312"/>
          <w:bCs/>
          <w:kern w:val="0"/>
          <w:sz w:val="24"/>
          <w:lang w:val="zh-CN"/>
        </w:rPr>
        <w:t>4</w:t>
      </w:r>
      <w:r>
        <w:rPr>
          <w:rFonts w:hint="eastAsia" w:ascii="宋体" w:hAnsi="宋体" w:eastAsia="宋体" w:cs="仿宋_GB2312"/>
          <w:bCs/>
          <w:kern w:val="0"/>
          <w:sz w:val="24"/>
          <w:lang w:val="zh-CN"/>
        </w:rPr>
        <w:t>满足《中华人民共和国政府采购法》第二十二条规定；未被“信用中国”（www.creditchina.gov.cn)、中国政府采购网（www.ccgp.gov.cn）列入失信被执行人、重大税收违法失信主体、政府采购严重违法失信行为记录名单，提供证明材料。</w:t>
      </w:r>
    </w:p>
    <w:p w14:paraId="7F79A37A">
      <w:pPr>
        <w:pStyle w:val="91"/>
        <w:spacing w:line="360" w:lineRule="auto"/>
        <w:ind w:firstLine="480" w:firstLineChars="200"/>
        <w:rPr>
          <w:rFonts w:ascii="宋体" w:hAnsi="宋体" w:eastAsia="宋体" w:cs="仿宋_GB2312"/>
          <w:bCs/>
          <w:kern w:val="0"/>
          <w:sz w:val="24"/>
          <w:lang w:val="zh-CN"/>
        </w:rPr>
      </w:pPr>
      <w:r>
        <w:rPr>
          <w:rFonts w:ascii="宋体" w:hAnsi="宋体" w:eastAsia="宋体" w:cs="仿宋_GB2312"/>
          <w:bCs/>
          <w:kern w:val="0"/>
          <w:sz w:val="24"/>
          <w:lang w:val="zh-CN"/>
        </w:rPr>
        <w:t>1.5</w:t>
      </w:r>
      <w:r>
        <w:rPr>
          <w:rFonts w:hint="eastAsia" w:ascii="宋体" w:hAnsi="宋体" w:eastAsia="宋体" w:cs="仿宋_GB2312"/>
          <w:bCs/>
          <w:kern w:val="0"/>
          <w:sz w:val="24"/>
          <w:lang w:val="zh-CN"/>
        </w:rPr>
        <w:t>投标人</w:t>
      </w:r>
      <w:r>
        <w:rPr>
          <w:rFonts w:ascii="宋体" w:hAnsi="宋体" w:eastAsia="宋体" w:cs="仿宋_GB2312"/>
          <w:bCs/>
          <w:kern w:val="0"/>
          <w:sz w:val="24"/>
          <w:lang w:val="zh-CN"/>
        </w:rPr>
        <w:t>2023年至今</w:t>
      </w:r>
      <w:r>
        <w:rPr>
          <w:rFonts w:hint="eastAsia" w:ascii="宋体" w:hAnsi="宋体" w:eastAsia="宋体" w:cs="仿宋_GB2312"/>
          <w:bCs/>
          <w:kern w:val="0"/>
          <w:sz w:val="24"/>
          <w:lang w:val="zh-CN"/>
        </w:rPr>
        <w:t>在经营活动中没有重大违法记录的书面声明，须附“中国裁判文书网”（wenshu.court.gov.cn）无行贿犯罪查询结果的证明材料。</w:t>
      </w:r>
    </w:p>
    <w:p w14:paraId="41006EEC">
      <w:pPr>
        <w:pStyle w:val="91"/>
        <w:spacing w:line="360" w:lineRule="auto"/>
        <w:ind w:firstLine="482" w:firstLineChars="200"/>
        <w:rPr>
          <w:rFonts w:ascii="宋体" w:hAnsi="宋体" w:eastAsia="宋体" w:cs="仿宋_GB2312"/>
          <w:b/>
          <w:bCs/>
          <w:kern w:val="0"/>
          <w:sz w:val="24"/>
          <w:lang w:val="zh-CN"/>
        </w:rPr>
      </w:pPr>
      <w:r>
        <w:rPr>
          <w:rFonts w:ascii="宋体" w:hAnsi="宋体" w:eastAsia="宋体" w:cs="仿宋_GB2312"/>
          <w:b/>
          <w:bCs/>
          <w:kern w:val="0"/>
          <w:sz w:val="24"/>
          <w:lang w:val="zh-CN"/>
        </w:rPr>
        <w:t>2.</w:t>
      </w:r>
      <w:r>
        <w:rPr>
          <w:rFonts w:hint="eastAsia" w:ascii="宋体" w:hAnsi="宋体" w:eastAsia="宋体" w:cs="仿宋_GB2312"/>
          <w:b/>
          <w:bCs/>
          <w:kern w:val="0"/>
          <w:sz w:val="24"/>
          <w:lang w:val="zh-CN"/>
        </w:rPr>
        <w:t>符合性评审标准</w:t>
      </w:r>
    </w:p>
    <w:p w14:paraId="094B1CCE">
      <w:pPr>
        <w:pStyle w:val="91"/>
        <w:spacing w:line="360" w:lineRule="auto"/>
        <w:ind w:firstLine="480" w:firstLineChars="200"/>
        <w:rPr>
          <w:rFonts w:ascii="宋体" w:hAnsi="宋体" w:eastAsia="宋体" w:cs="仿宋_GB2312"/>
          <w:bCs/>
          <w:kern w:val="0"/>
          <w:sz w:val="24"/>
          <w:lang w:val="zh-CN"/>
        </w:rPr>
      </w:pPr>
      <w:r>
        <w:rPr>
          <w:rFonts w:ascii="宋体" w:hAnsi="宋体" w:eastAsia="宋体" w:cs="仿宋_GB2312"/>
          <w:bCs/>
          <w:kern w:val="0"/>
          <w:sz w:val="24"/>
          <w:lang w:val="zh-CN"/>
        </w:rPr>
        <w:t>2.</w:t>
      </w:r>
      <w:r>
        <w:rPr>
          <w:rFonts w:hint="eastAsia" w:ascii="宋体" w:hAnsi="宋体" w:eastAsia="宋体" w:cs="仿宋_GB2312"/>
          <w:bCs/>
          <w:kern w:val="0"/>
          <w:sz w:val="24"/>
          <w:lang w:val="zh-CN"/>
        </w:rPr>
        <w:t>1投标文件应按照采购文件第六章格式要求填写（技术标文件除外），无字迹模糊、辨认不清；</w:t>
      </w:r>
    </w:p>
    <w:p w14:paraId="1C99C81D">
      <w:pPr>
        <w:pStyle w:val="91"/>
        <w:spacing w:line="360" w:lineRule="auto"/>
        <w:ind w:firstLine="480" w:firstLineChars="200"/>
        <w:rPr>
          <w:rFonts w:ascii="宋体" w:hAnsi="宋体" w:eastAsia="宋体" w:cs="仿宋_GB2312"/>
          <w:bCs/>
          <w:kern w:val="0"/>
          <w:sz w:val="24"/>
          <w:lang w:val="zh-CN"/>
        </w:rPr>
      </w:pPr>
      <w:r>
        <w:rPr>
          <w:rFonts w:ascii="宋体" w:hAnsi="宋体" w:eastAsia="宋体" w:cs="仿宋_GB2312"/>
          <w:bCs/>
          <w:kern w:val="0"/>
          <w:sz w:val="24"/>
          <w:lang w:val="zh-CN"/>
        </w:rPr>
        <w:t>2.</w:t>
      </w:r>
      <w:r>
        <w:rPr>
          <w:rFonts w:hint="eastAsia" w:ascii="宋体" w:hAnsi="宋体" w:eastAsia="宋体" w:cs="仿宋_GB2312"/>
          <w:bCs/>
          <w:kern w:val="0"/>
          <w:sz w:val="24"/>
          <w:lang w:val="zh-CN"/>
        </w:rPr>
        <w:t>2投标人应按照项目要求进行报价，且只有一个有效报价；</w:t>
      </w:r>
    </w:p>
    <w:p w14:paraId="35C0E380">
      <w:pPr>
        <w:pStyle w:val="91"/>
        <w:spacing w:line="360" w:lineRule="auto"/>
        <w:ind w:firstLine="480" w:firstLineChars="200"/>
        <w:rPr>
          <w:rFonts w:ascii="宋体" w:hAnsi="宋体" w:eastAsia="宋体" w:cs="仿宋_GB2312"/>
          <w:bCs/>
          <w:kern w:val="0"/>
          <w:sz w:val="24"/>
          <w:lang w:val="zh-CN"/>
        </w:rPr>
      </w:pPr>
      <w:r>
        <w:rPr>
          <w:rFonts w:ascii="宋体" w:hAnsi="宋体" w:eastAsia="宋体" w:cs="仿宋_GB2312"/>
          <w:bCs/>
          <w:kern w:val="0"/>
          <w:sz w:val="24"/>
          <w:lang w:val="zh-CN"/>
        </w:rPr>
        <w:t>2.</w:t>
      </w:r>
      <w:r>
        <w:rPr>
          <w:rFonts w:hint="eastAsia" w:ascii="宋体" w:hAnsi="宋体" w:eastAsia="宋体" w:cs="仿宋_GB2312"/>
          <w:bCs/>
          <w:kern w:val="0"/>
          <w:sz w:val="24"/>
          <w:lang w:val="zh-CN"/>
        </w:rPr>
        <w:t>3投标报价应不高于项目预算且不低于成本价（成本价由评标委员会认定）；</w:t>
      </w:r>
    </w:p>
    <w:p w14:paraId="134A1A20">
      <w:pPr>
        <w:pStyle w:val="91"/>
        <w:spacing w:line="360" w:lineRule="auto"/>
        <w:ind w:firstLine="480" w:firstLineChars="200"/>
        <w:rPr>
          <w:rFonts w:ascii="宋体" w:hAnsi="宋体" w:eastAsia="宋体" w:cs="仿宋_GB2312"/>
          <w:bCs/>
          <w:kern w:val="0"/>
          <w:sz w:val="24"/>
          <w:lang w:val="zh-CN"/>
        </w:rPr>
      </w:pPr>
      <w:r>
        <w:rPr>
          <w:rFonts w:ascii="宋体" w:hAnsi="宋体" w:eastAsia="宋体" w:cs="仿宋_GB2312"/>
          <w:bCs/>
          <w:kern w:val="0"/>
          <w:sz w:val="24"/>
          <w:lang w:val="zh-CN"/>
        </w:rPr>
        <w:t>2.</w:t>
      </w:r>
      <w:r>
        <w:rPr>
          <w:rFonts w:hint="eastAsia" w:ascii="宋体" w:hAnsi="宋体" w:eastAsia="宋体" w:cs="仿宋_GB2312"/>
          <w:bCs/>
          <w:kern w:val="0"/>
          <w:sz w:val="24"/>
          <w:lang w:val="zh-CN"/>
        </w:rPr>
        <w:t>4投标</w:t>
      </w:r>
      <w:r>
        <w:rPr>
          <w:rFonts w:ascii="宋体" w:hAnsi="宋体" w:eastAsia="宋体" w:cs="仿宋_GB2312"/>
          <w:bCs/>
          <w:kern w:val="0"/>
          <w:sz w:val="24"/>
          <w:lang w:val="zh-CN"/>
        </w:rPr>
        <w:t>文件</w:t>
      </w:r>
      <w:r>
        <w:rPr>
          <w:rFonts w:hint="eastAsia" w:ascii="宋体" w:hAnsi="宋体" w:eastAsia="宋体" w:cs="仿宋_GB2312"/>
          <w:bCs/>
          <w:kern w:val="0"/>
          <w:sz w:val="24"/>
          <w:lang w:val="zh-CN"/>
        </w:rPr>
        <w:t>应满足招标文件第二章相关项目要求；</w:t>
      </w:r>
    </w:p>
    <w:p w14:paraId="4D0E7D13">
      <w:pPr>
        <w:pStyle w:val="91"/>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2.5投标文件技术标必须遵守的统一格式和规范。</w:t>
      </w:r>
    </w:p>
    <w:p w14:paraId="44D63F68">
      <w:pPr>
        <w:pStyle w:val="91"/>
        <w:spacing w:line="360" w:lineRule="auto"/>
        <w:ind w:firstLine="480" w:firstLineChars="200"/>
        <w:rPr>
          <w:rFonts w:hint="eastAsia" w:ascii="宋体" w:hAnsi="宋体" w:eastAsia="宋体" w:cs="仿宋_GB2312"/>
          <w:bCs/>
          <w:kern w:val="0"/>
          <w:sz w:val="24"/>
          <w:lang w:val="zh-CN"/>
        </w:rPr>
      </w:pPr>
      <w:r>
        <w:rPr>
          <w:rFonts w:hint="eastAsia" w:ascii="宋体" w:hAnsi="宋体" w:eastAsia="宋体" w:cs="仿宋_GB2312"/>
          <w:bCs/>
          <w:kern w:val="0"/>
          <w:sz w:val="24"/>
          <w:lang w:val="zh-CN"/>
        </w:rPr>
        <w:t xml:space="preserve"> 技术标文件（暗标）未按以下“盲评”要求制作的，为无效投标，除下述要求外，不得因暗标格式问题认定为无效投标：</w:t>
      </w:r>
    </w:p>
    <w:p w14:paraId="2A3CA3A0">
      <w:pPr>
        <w:pStyle w:val="91"/>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2.5.1版面要求：A4纸张大小；</w:t>
      </w:r>
    </w:p>
    <w:p w14:paraId="2FF877AC">
      <w:pPr>
        <w:pStyle w:val="91"/>
        <w:spacing w:line="360" w:lineRule="auto"/>
        <w:ind w:firstLine="480" w:firstLineChars="200"/>
        <w:rPr>
          <w:rFonts w:ascii="宋体" w:hAnsi="宋体" w:eastAsia="宋体" w:cs="仿宋_GB2312"/>
          <w:bCs/>
          <w:kern w:val="0"/>
          <w:sz w:val="24"/>
          <w:lang w:val="zh-CN"/>
        </w:rPr>
      </w:pPr>
      <w:r>
        <w:rPr>
          <w:rFonts w:hint="eastAsia" w:ascii="宋体" w:hAnsi="宋体" w:eastAsia="宋体" w:cs="仿宋_GB2312"/>
          <w:bCs/>
          <w:kern w:val="0"/>
          <w:sz w:val="24"/>
          <w:lang w:val="zh-CN"/>
        </w:rPr>
        <w:t>2.5.2颜色要求：所有文字、图表均为黑色；</w:t>
      </w:r>
    </w:p>
    <w:p w14:paraId="1407447C">
      <w:pPr>
        <w:pStyle w:val="91"/>
        <w:spacing w:line="360" w:lineRule="auto"/>
        <w:ind w:firstLine="480" w:firstLineChars="200"/>
        <w:rPr>
          <w:rFonts w:hint="eastAsia" w:ascii="宋体" w:hAnsi="宋体" w:eastAsia="宋体" w:cs="仿宋_GB2312"/>
          <w:bCs/>
          <w:kern w:val="0"/>
          <w:sz w:val="24"/>
          <w:lang w:val="zh-CN"/>
        </w:rPr>
      </w:pPr>
      <w:r>
        <w:rPr>
          <w:rFonts w:hint="eastAsia" w:ascii="宋体" w:hAnsi="宋体" w:eastAsia="宋体" w:cs="仿宋_GB2312"/>
          <w:bCs/>
          <w:kern w:val="0"/>
          <w:sz w:val="24"/>
          <w:lang w:val="zh-CN"/>
        </w:rPr>
        <w:t>2.5.3字体要求：标题及正文部分所用文字均采用“宋体”四号“常规”字；图、表内的字体及字号不作要求；全部使用中文标点符号；所有字体均不得出现加粗、加色、倾斜、下划线等标记；</w:t>
      </w:r>
    </w:p>
    <w:p w14:paraId="3DB72E73">
      <w:pPr>
        <w:pStyle w:val="91"/>
        <w:spacing w:line="360" w:lineRule="auto"/>
        <w:ind w:firstLine="480" w:firstLineChars="200"/>
        <w:rPr>
          <w:rFonts w:hint="eastAsia" w:ascii="宋体" w:hAnsi="宋体" w:eastAsia="宋体" w:cs="仿宋_GB2312"/>
          <w:bCs/>
          <w:kern w:val="0"/>
          <w:sz w:val="24"/>
          <w:lang w:val="zh-CN"/>
        </w:rPr>
      </w:pPr>
      <w:r>
        <w:rPr>
          <w:rFonts w:hint="eastAsia" w:ascii="宋体" w:hAnsi="宋体" w:eastAsia="宋体" w:cs="仿宋_GB2312"/>
          <w:bCs/>
          <w:kern w:val="0"/>
          <w:sz w:val="24"/>
          <w:lang w:val="zh-CN"/>
        </w:rPr>
        <w:t>2.5.4排版要求：页边距要求上边距2.5厘米，其余均为2厘米；不得设置目录；正文行间距为固定值30磅；文字内容（含正文标题、正文及表格标题）统一设为左对齐；首行缩进2字符，不得有空格；段落前后不设置空行；不得设置页眉、页脚和页码；图、表部分对齐形式统一设为居中对齐；</w:t>
      </w:r>
    </w:p>
    <w:p w14:paraId="180E0AA7">
      <w:pPr>
        <w:pStyle w:val="91"/>
        <w:spacing w:line="360" w:lineRule="auto"/>
        <w:ind w:firstLine="480" w:firstLineChars="200"/>
        <w:rPr>
          <w:rFonts w:hint="eastAsia" w:ascii="宋体" w:hAnsi="宋体" w:eastAsia="宋体" w:cs="仿宋_GB2312"/>
          <w:bCs/>
          <w:kern w:val="0"/>
          <w:sz w:val="24"/>
          <w:lang w:val="zh-CN"/>
        </w:rPr>
      </w:pPr>
      <w:r>
        <w:rPr>
          <w:rFonts w:hint="eastAsia" w:ascii="宋体" w:hAnsi="宋体" w:eastAsia="宋体" w:cs="仿宋_GB2312"/>
          <w:bCs/>
          <w:kern w:val="0"/>
          <w:sz w:val="24"/>
          <w:lang w:val="zh-CN"/>
        </w:rPr>
        <w:t>2.5.5其它：除满足上述各项要求外，构成投标文件的“技术暗标”的正文中均不得出现供应商的名称和其它可识别供应商身份的字符、徽标、人员名称以及其他可能被辨别出供应商身份的任何标记。</w:t>
      </w:r>
    </w:p>
    <w:p w14:paraId="651E31F2">
      <w:pPr>
        <w:pStyle w:val="91"/>
        <w:spacing w:line="360" w:lineRule="auto"/>
        <w:ind w:firstLine="480" w:firstLineChars="200"/>
        <w:rPr>
          <w:rFonts w:ascii="宋体" w:hAnsi="宋体" w:eastAsia="宋体" w:cs="仿宋_GB2312"/>
          <w:bCs/>
          <w:kern w:val="0"/>
          <w:sz w:val="24"/>
          <w:lang w:val="zh-CN"/>
        </w:rPr>
      </w:pPr>
      <w:r>
        <w:rPr>
          <w:rFonts w:ascii="宋体" w:hAnsi="宋体" w:eastAsia="宋体" w:cs="仿宋_GB2312"/>
          <w:bCs/>
          <w:kern w:val="0"/>
          <w:sz w:val="24"/>
          <w:lang w:val="zh-CN"/>
        </w:rPr>
        <w:t>2.</w:t>
      </w:r>
      <w:r>
        <w:rPr>
          <w:rFonts w:hint="eastAsia" w:ascii="宋体" w:hAnsi="宋体" w:eastAsia="宋体" w:cs="仿宋_GB2312"/>
          <w:bCs/>
          <w:kern w:val="0"/>
          <w:sz w:val="24"/>
          <w:lang w:val="zh-CN"/>
        </w:rPr>
        <w:t>6投标文件商务标部分应满足招标文件其他实质性要求；</w:t>
      </w:r>
    </w:p>
    <w:p w14:paraId="57058495">
      <w:pPr>
        <w:pStyle w:val="91"/>
        <w:spacing w:line="360" w:lineRule="auto"/>
        <w:ind w:firstLine="480" w:firstLineChars="200"/>
        <w:rPr>
          <w:rFonts w:ascii="宋体" w:hAnsi="宋体" w:eastAsia="宋体" w:cs="仿宋_GB2312"/>
          <w:bCs/>
          <w:kern w:val="0"/>
          <w:sz w:val="24"/>
          <w:lang w:val="zh-CN"/>
        </w:rPr>
      </w:pPr>
      <w:r>
        <w:rPr>
          <w:rFonts w:ascii="宋体" w:hAnsi="宋体" w:eastAsia="宋体" w:cs="仿宋_GB2312"/>
          <w:bCs/>
          <w:kern w:val="0"/>
          <w:sz w:val="24"/>
          <w:lang w:val="zh-CN"/>
        </w:rPr>
        <w:t>2.</w:t>
      </w:r>
      <w:r>
        <w:rPr>
          <w:rFonts w:hint="eastAsia" w:ascii="宋体" w:hAnsi="宋体" w:eastAsia="宋体" w:cs="仿宋_GB2312"/>
          <w:bCs/>
          <w:kern w:val="0"/>
          <w:sz w:val="24"/>
          <w:lang w:val="zh-CN"/>
        </w:rPr>
        <w:t>7</w:t>
      </w:r>
      <w:bookmarkStart w:id="31" w:name="OLE_LINK16"/>
      <w:bookmarkStart w:id="32" w:name="OLE_LINK15"/>
      <w:r>
        <w:rPr>
          <w:rFonts w:hint="eastAsia" w:ascii="宋体" w:hAnsi="宋体" w:eastAsia="宋体" w:cs="仿宋_GB2312"/>
          <w:bCs/>
          <w:kern w:val="0"/>
          <w:sz w:val="24"/>
          <w:lang w:val="zh-CN"/>
        </w:rPr>
        <w:t>投标文件技术标部分应满足招标文件其他实质性要求；</w:t>
      </w:r>
    </w:p>
    <w:bookmarkEnd w:id="31"/>
    <w:bookmarkEnd w:id="32"/>
    <w:p w14:paraId="20A57336">
      <w:pPr>
        <w:pStyle w:val="91"/>
        <w:spacing w:line="360" w:lineRule="auto"/>
        <w:ind w:firstLine="480" w:firstLineChars="200"/>
        <w:rPr>
          <w:rFonts w:ascii="宋体" w:hAnsi="宋体" w:eastAsia="宋体" w:cs="仿宋_GB2312"/>
          <w:kern w:val="0"/>
          <w:sz w:val="24"/>
          <w:lang w:val="zh-CN"/>
        </w:rPr>
      </w:pPr>
      <w:r>
        <w:rPr>
          <w:rFonts w:hint="eastAsia" w:ascii="宋体" w:hAnsi="宋体" w:eastAsia="宋体" w:cs="仿宋_GB2312"/>
          <w:kern w:val="0"/>
          <w:sz w:val="24"/>
          <w:lang w:val="zh-CN"/>
        </w:rPr>
        <w:t>上述要求投标人有一项不合格的视为未通过评审，其投标</w:t>
      </w:r>
      <w:r>
        <w:rPr>
          <w:rFonts w:ascii="宋体" w:hAnsi="宋体" w:eastAsia="宋体" w:cs="仿宋_GB2312"/>
          <w:kern w:val="0"/>
          <w:sz w:val="24"/>
          <w:lang w:val="zh-CN"/>
        </w:rPr>
        <w:t>无效，</w:t>
      </w:r>
      <w:r>
        <w:rPr>
          <w:rFonts w:hint="eastAsia" w:ascii="宋体" w:hAnsi="宋体" w:eastAsia="宋体" w:cs="仿宋_GB2312"/>
          <w:kern w:val="0"/>
          <w:sz w:val="24"/>
          <w:lang w:val="zh-CN"/>
        </w:rPr>
        <w:t>将</w:t>
      </w:r>
      <w:r>
        <w:rPr>
          <w:rFonts w:ascii="宋体" w:hAnsi="宋体" w:eastAsia="宋体" w:cs="仿宋_GB2312"/>
          <w:kern w:val="0"/>
          <w:sz w:val="24"/>
          <w:lang w:val="zh-CN"/>
        </w:rPr>
        <w:t>不</w:t>
      </w:r>
      <w:r>
        <w:rPr>
          <w:rFonts w:hint="eastAsia" w:ascii="宋体" w:hAnsi="宋体" w:eastAsia="宋体" w:cs="仿宋_GB2312"/>
          <w:kern w:val="0"/>
          <w:sz w:val="24"/>
          <w:lang w:val="zh-CN"/>
        </w:rPr>
        <w:t>进入详细评审。</w:t>
      </w:r>
    </w:p>
    <w:p w14:paraId="1EA01558">
      <w:pPr>
        <w:pStyle w:val="91"/>
        <w:spacing w:line="360" w:lineRule="auto"/>
        <w:ind w:firstLine="482" w:firstLineChars="200"/>
        <w:rPr>
          <w:rFonts w:ascii="宋体" w:hAnsi="宋体" w:eastAsia="宋体" w:cs="仿宋_GB2312"/>
          <w:b/>
          <w:kern w:val="0"/>
          <w:sz w:val="24"/>
          <w:lang w:val="zh-CN"/>
        </w:rPr>
      </w:pPr>
      <w:r>
        <w:rPr>
          <w:rFonts w:ascii="宋体" w:hAnsi="宋体" w:eastAsia="宋体" w:cs="仿宋_GB2312"/>
          <w:b/>
          <w:kern w:val="0"/>
          <w:sz w:val="24"/>
          <w:lang w:val="zh-CN"/>
        </w:rPr>
        <w:t>3</w:t>
      </w:r>
      <w:r>
        <w:rPr>
          <w:rFonts w:hint="eastAsia" w:ascii="宋体" w:hAnsi="宋体" w:eastAsia="宋体" w:cs="仿宋_GB2312"/>
          <w:b/>
          <w:kern w:val="0"/>
          <w:sz w:val="24"/>
          <w:lang w:val="zh-CN"/>
        </w:rPr>
        <w:t>.详细评审</w:t>
      </w:r>
    </w:p>
    <w:p w14:paraId="1139927F">
      <w:pPr>
        <w:pStyle w:val="91"/>
        <w:spacing w:line="360" w:lineRule="auto"/>
        <w:ind w:firstLine="480" w:firstLineChars="200"/>
        <w:jc w:val="left"/>
        <w:rPr>
          <w:rFonts w:ascii="宋体" w:hAnsi="宋体" w:eastAsia="宋体" w:cs="仿宋_GB2312"/>
          <w:kern w:val="0"/>
          <w:sz w:val="24"/>
          <w:lang w:val="zh-CN"/>
        </w:rPr>
      </w:pPr>
      <w:r>
        <w:rPr>
          <w:rFonts w:ascii="宋体" w:hAnsi="宋体" w:eastAsia="宋体" w:cs="仿宋_GB2312"/>
          <w:kern w:val="0"/>
          <w:sz w:val="24"/>
          <w:lang w:val="zh-CN"/>
        </w:rPr>
        <w:t>3</w:t>
      </w:r>
      <w:r>
        <w:rPr>
          <w:rFonts w:hint="eastAsia" w:ascii="宋体" w:hAnsi="宋体" w:eastAsia="宋体" w:cs="仿宋_GB2312"/>
          <w:kern w:val="0"/>
          <w:sz w:val="24"/>
          <w:lang w:val="zh-CN"/>
        </w:rPr>
        <w:t>.1本项目评审采用综合评分法，即评委分别对各投标人的价格标、技术标、商务标进行综合评审，将各项指标量化为分值，对各项量化的指标逐项评审、赋分。各项指标的总分值满分为100分，按所得总分的</w:t>
      </w:r>
      <w:r>
        <w:rPr>
          <w:rFonts w:ascii="宋体" w:hAnsi="宋体" w:eastAsia="宋体" w:cs="仿宋_GB2312"/>
          <w:kern w:val="0"/>
          <w:sz w:val="24"/>
          <w:lang w:val="zh-CN"/>
        </w:rPr>
        <w:t>平均分</w:t>
      </w:r>
      <w:r>
        <w:rPr>
          <w:rFonts w:hint="eastAsia" w:ascii="宋体" w:hAnsi="宋体" w:eastAsia="宋体" w:cs="仿宋_GB2312"/>
          <w:kern w:val="0"/>
          <w:sz w:val="24"/>
          <w:lang w:val="zh-CN"/>
        </w:rPr>
        <w:t>高低排列顺序。</w:t>
      </w:r>
    </w:p>
    <w:p w14:paraId="34C50A1E">
      <w:pPr>
        <w:pStyle w:val="91"/>
        <w:spacing w:line="360" w:lineRule="auto"/>
        <w:ind w:firstLine="480" w:firstLineChars="200"/>
        <w:rPr>
          <w:rFonts w:ascii="宋体" w:hAnsi="宋体" w:eastAsia="宋体" w:cs="仿宋_GB2312"/>
          <w:kern w:val="0"/>
          <w:sz w:val="24"/>
          <w:lang w:val="zh-CN"/>
        </w:rPr>
      </w:pPr>
      <w:r>
        <w:rPr>
          <w:rFonts w:ascii="宋体" w:hAnsi="宋体" w:eastAsia="宋体" w:cs="仿宋_GB2312"/>
          <w:kern w:val="0"/>
          <w:sz w:val="24"/>
          <w:lang w:val="zh-CN"/>
        </w:rPr>
        <w:t>3</w:t>
      </w:r>
      <w:r>
        <w:rPr>
          <w:rFonts w:hint="eastAsia" w:ascii="宋体" w:hAnsi="宋体" w:eastAsia="宋体" w:cs="仿宋_GB2312"/>
          <w:kern w:val="0"/>
          <w:sz w:val="24"/>
          <w:lang w:val="zh-CN"/>
        </w:rPr>
        <w:t>.2对于非专门面向中小微企业采购的项目，按照《政府采购促进中小企业发展管理办法》规定，对小型和微型企业投标人产品的价格给予10%的扣除，用扣除后的价格参与评审，中小企业应当按照本招标文件规定提供《中小微企业声明函》。小型、微型企业提供中型企业制造的货物的，视同中型企业；小型和微型企业产品包括货物及其提供的服务与工程，无法认定小型和微型企业的，不享受价格扣除；监狱企业视同小型、微型企业，监狱企业投标的提供由省级以上监狱管理局、戒毒管理局（含新疆生产建设兵团）出具的属于监狱企业的证明文件，不再提供《中小微企业声明函》；残疾人福利性单位视同小型、微型企业，残疾人福利性单位属于小型、微型企业的，不重复享受政策。符合条件的残疾人福利性单位在参加政府采购活动时，应当提供《残疾人福利性单位声明函》</w:t>
      </w:r>
      <w:r>
        <w:rPr>
          <w:rStyle w:val="175"/>
          <w:rFonts w:ascii="宋体" w:hAnsi="宋体" w:eastAsia="宋体"/>
          <w:sz w:val="24"/>
          <w:szCs w:val="24"/>
          <w:shd w:val="clear" w:color="auto" w:fill="FFFFFF"/>
        </w:rPr>
        <w:t>。</w:t>
      </w:r>
    </w:p>
    <w:p w14:paraId="7935BD1D">
      <w:pPr>
        <w:pStyle w:val="91"/>
        <w:spacing w:line="360" w:lineRule="auto"/>
        <w:ind w:firstLine="480" w:firstLineChars="200"/>
        <w:jc w:val="left"/>
        <w:rPr>
          <w:rFonts w:ascii="宋体" w:hAnsi="宋体" w:eastAsia="宋体" w:cs="仿宋_GB2312"/>
          <w:kern w:val="0"/>
          <w:sz w:val="24"/>
          <w:lang w:val="zh-CN"/>
        </w:rPr>
      </w:pPr>
      <w:r>
        <w:rPr>
          <w:rFonts w:ascii="宋体" w:hAnsi="宋体" w:eastAsia="宋体" w:cs="仿宋_GB2312"/>
          <w:kern w:val="0"/>
          <w:sz w:val="24"/>
          <w:lang w:val="zh-CN"/>
        </w:rPr>
        <w:t>3</w:t>
      </w:r>
      <w:r>
        <w:rPr>
          <w:rFonts w:hint="eastAsia" w:ascii="宋体" w:hAnsi="宋体" w:eastAsia="宋体" w:cs="仿宋_GB2312"/>
          <w:kern w:val="0"/>
          <w:sz w:val="24"/>
          <w:lang w:val="zh-CN"/>
        </w:rPr>
        <w:t>.3评分标准</w:t>
      </w:r>
    </w:p>
    <w:p w14:paraId="5282E0D0">
      <w:pPr>
        <w:spacing w:line="360" w:lineRule="auto"/>
        <w:ind w:firstLine="480"/>
        <w:rPr>
          <w:rFonts w:ascii="宋体" w:hAnsi="宋体"/>
          <w:b/>
          <w:color w:val="000000" w:themeColor="text1"/>
          <w:sz w:val="24"/>
          <w14:textFill>
            <w14:solidFill>
              <w14:schemeClr w14:val="tx1"/>
            </w14:solidFill>
          </w14:textFill>
        </w:rPr>
      </w:pPr>
      <w:r>
        <w:rPr>
          <w:rFonts w:ascii="宋体" w:hAnsi="宋体"/>
          <w:b/>
          <w:color w:val="000000" w:themeColor="text1"/>
          <w:sz w:val="24"/>
          <w14:textFill>
            <w14:solidFill>
              <w14:schemeClr w14:val="tx1"/>
            </w14:solidFill>
          </w14:textFill>
        </w:rPr>
        <w:t>3</w:t>
      </w:r>
      <w:r>
        <w:rPr>
          <w:rFonts w:hint="eastAsia" w:ascii="宋体" w:hAnsi="宋体"/>
          <w:b/>
          <w:color w:val="000000" w:themeColor="text1"/>
          <w:sz w:val="24"/>
          <w14:textFill>
            <w14:solidFill>
              <w14:schemeClr w14:val="tx1"/>
            </w14:solidFill>
          </w14:textFill>
        </w:rPr>
        <w:t>.3.1价格标部分(</w:t>
      </w:r>
      <w:r>
        <w:rPr>
          <w:rFonts w:ascii="宋体" w:hAnsi="宋体"/>
          <w:b/>
          <w:color w:val="000000" w:themeColor="text1"/>
          <w:sz w:val="24"/>
          <w14:textFill>
            <w14:solidFill>
              <w14:schemeClr w14:val="tx1"/>
            </w14:solidFill>
          </w14:textFill>
        </w:rPr>
        <w:t>40</w:t>
      </w:r>
      <w:r>
        <w:rPr>
          <w:rFonts w:hint="eastAsia" w:ascii="宋体" w:hAnsi="宋体"/>
          <w:b/>
          <w:color w:val="000000" w:themeColor="text1"/>
          <w:sz w:val="24"/>
          <w14:textFill>
            <w14:solidFill>
              <w14:schemeClr w14:val="tx1"/>
            </w14:solidFill>
          </w14:textFill>
        </w:rPr>
        <w:t>分)</w:t>
      </w:r>
    </w:p>
    <w:p w14:paraId="2F84B707">
      <w:pPr>
        <w:spacing w:line="360" w:lineRule="auto"/>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投标报价为投标人的最终报价（为修正后的报价）。当投标人的投标报价为最低报价，且评委认为其报价合理,没有低于成本价格时,该投标报价为有效最低价，作为评标基准价，得满分</w:t>
      </w:r>
      <w:r>
        <w:rPr>
          <w:rFonts w:ascii="宋体" w:hAnsi="宋体"/>
          <w:color w:val="000000" w:themeColor="text1"/>
          <w:sz w:val="24"/>
          <w14:textFill>
            <w14:solidFill>
              <w14:schemeClr w14:val="tx1"/>
            </w14:solidFill>
          </w14:textFill>
        </w:rPr>
        <w:t>40</w:t>
      </w:r>
      <w:r>
        <w:rPr>
          <w:rFonts w:hint="eastAsia" w:ascii="宋体" w:hAnsi="宋体"/>
          <w:color w:val="000000" w:themeColor="text1"/>
          <w:sz w:val="24"/>
          <w14:textFill>
            <w14:solidFill>
              <w14:schemeClr w14:val="tx1"/>
            </w14:solidFill>
          </w14:textFill>
        </w:rPr>
        <w:t>分,否则为废标。其余投标人的价格标得分统一按照下列公式计算，即：投标报价得分=评审基准价/投标报价×价格权值（</w:t>
      </w:r>
      <w:r>
        <w:rPr>
          <w:rFonts w:ascii="宋体" w:hAnsi="宋体"/>
          <w:color w:val="000000" w:themeColor="text1"/>
          <w:sz w:val="24"/>
          <w14:textFill>
            <w14:solidFill>
              <w14:schemeClr w14:val="tx1"/>
            </w14:solidFill>
          </w14:textFill>
        </w:rPr>
        <w:t>40</w:t>
      </w:r>
      <w:r>
        <w:rPr>
          <w:rFonts w:hint="eastAsia" w:ascii="宋体" w:hAnsi="宋体"/>
          <w:color w:val="000000" w:themeColor="text1"/>
          <w:sz w:val="24"/>
          <w14:textFill>
            <w14:solidFill>
              <w14:schemeClr w14:val="tx1"/>
            </w14:solidFill>
          </w14:textFill>
        </w:rPr>
        <w:t>%）×100。当响应报价得分出现小数点时，保留小数点后两位，第三位四舍五入。</w:t>
      </w:r>
    </w:p>
    <w:p w14:paraId="21D787F3">
      <w:pPr>
        <w:spacing w:line="360" w:lineRule="auto"/>
        <w:ind w:firstLine="480" w:firstLineChars="200"/>
        <w:rPr>
          <w:rFonts w:ascii="宋体" w:hAnsi="宋体"/>
          <w:b/>
          <w:color w:val="000000" w:themeColor="text1"/>
          <w:sz w:val="24"/>
          <w14:textFill>
            <w14:solidFill>
              <w14:schemeClr w14:val="tx1"/>
            </w14:solidFill>
          </w14:textFill>
        </w:rPr>
      </w:pPr>
      <w:r>
        <w:rPr>
          <w:rFonts w:ascii="宋体" w:hAnsi="宋体" w:cs="仿宋_GB2312"/>
          <w:color w:val="000000" w:themeColor="text1"/>
          <w:kern w:val="0"/>
          <w:sz w:val="24"/>
          <w:lang w:val="zh-CN"/>
          <w14:textFill>
            <w14:solidFill>
              <w14:schemeClr w14:val="tx1"/>
            </w14:solidFill>
          </w14:textFill>
        </w:rPr>
        <w:t>3</w:t>
      </w:r>
      <w:r>
        <w:rPr>
          <w:rFonts w:hint="eastAsia" w:ascii="宋体" w:hAnsi="宋体" w:cs="仿宋_GB2312"/>
          <w:color w:val="000000" w:themeColor="text1"/>
          <w:kern w:val="0"/>
          <w:sz w:val="24"/>
          <w:lang w:val="zh-CN"/>
          <w14:textFill>
            <w14:solidFill>
              <w14:schemeClr w14:val="tx1"/>
            </w14:solidFill>
          </w14:textFill>
        </w:rPr>
        <w:t>.3.2</w:t>
      </w:r>
      <w:r>
        <w:rPr>
          <w:rFonts w:hint="eastAsia" w:ascii="宋体" w:hAnsi="宋体"/>
          <w:b/>
          <w:color w:val="000000" w:themeColor="text1"/>
          <w:sz w:val="24"/>
          <w14:textFill>
            <w14:solidFill>
              <w14:schemeClr w14:val="tx1"/>
            </w14:solidFill>
          </w14:textFill>
        </w:rPr>
        <w:t>技术标部分（</w:t>
      </w:r>
      <w:r>
        <w:rPr>
          <w:rFonts w:hint="eastAsia" w:ascii="宋体" w:hAnsi="宋体"/>
          <w:b/>
          <w:color w:val="000000" w:themeColor="text1"/>
          <w:sz w:val="24"/>
          <w:lang w:val="en-US" w:eastAsia="zh-CN"/>
          <w14:textFill>
            <w14:solidFill>
              <w14:schemeClr w14:val="tx1"/>
            </w14:solidFill>
          </w14:textFill>
        </w:rPr>
        <w:t>30</w:t>
      </w:r>
      <w:r>
        <w:rPr>
          <w:rFonts w:hint="eastAsia" w:ascii="宋体" w:hAnsi="宋体"/>
          <w:b/>
          <w:color w:val="000000" w:themeColor="text1"/>
          <w:sz w:val="24"/>
          <w14:textFill>
            <w14:solidFill>
              <w14:schemeClr w14:val="tx1"/>
            </w14:solidFill>
          </w14:textFill>
        </w:rPr>
        <w:t>分）</w:t>
      </w:r>
    </w:p>
    <w:p w14:paraId="18AD73AC">
      <w:pPr>
        <w:spacing w:line="360" w:lineRule="auto"/>
        <w:ind w:firstLine="419" w:firstLineChars="174"/>
        <w:rPr>
          <w:rFonts w:ascii="宋体" w:hAnsi="宋体" w:cs="仿宋_GB2312"/>
          <w:b/>
          <w:color w:val="000000" w:themeColor="text1"/>
          <w:kern w:val="0"/>
          <w:sz w:val="24"/>
          <w:lang w:val="zh-CN"/>
          <w14:textFill>
            <w14:solidFill>
              <w14:schemeClr w14:val="tx1"/>
            </w14:solidFill>
          </w14:textFill>
        </w:rPr>
      </w:pPr>
      <w:bookmarkStart w:id="33" w:name="OLE_LINK24"/>
      <w:bookmarkStart w:id="34" w:name="OLE_LINK25"/>
      <w:r>
        <w:rPr>
          <w:rFonts w:hint="eastAsia" w:ascii="宋体" w:hAnsi="宋体" w:cs="仿宋_GB2312"/>
          <w:b/>
          <w:kern w:val="0"/>
          <w:sz w:val="24"/>
          <w:lang w:val="zh-CN"/>
        </w:rPr>
        <w:t>（1）</w:t>
      </w:r>
      <w:r>
        <w:rPr>
          <w:rFonts w:hint="eastAsia" w:ascii="宋体" w:hAnsi="宋体" w:cs="仿宋_GB2312"/>
          <w:b/>
          <w:color w:val="000000" w:themeColor="text1"/>
          <w:kern w:val="0"/>
          <w:sz w:val="24"/>
          <w:lang w:val="zh-CN"/>
          <w14:textFill>
            <w14:solidFill>
              <w14:schemeClr w14:val="tx1"/>
            </w14:solidFill>
          </w14:textFill>
        </w:rPr>
        <w:t>供货方案（</w:t>
      </w:r>
      <w:r>
        <w:rPr>
          <w:rFonts w:hint="eastAsia" w:ascii="宋体" w:hAnsi="宋体" w:cs="仿宋_GB2312"/>
          <w:b/>
          <w:color w:val="000000" w:themeColor="text1"/>
          <w:kern w:val="0"/>
          <w:sz w:val="24"/>
          <w:lang w:val="en-US" w:eastAsia="zh-CN"/>
          <w14:textFill>
            <w14:solidFill>
              <w14:schemeClr w14:val="tx1"/>
            </w14:solidFill>
          </w14:textFill>
        </w:rPr>
        <w:t>6</w:t>
      </w:r>
      <w:r>
        <w:rPr>
          <w:rFonts w:hint="eastAsia" w:ascii="宋体" w:hAnsi="宋体" w:cs="仿宋_GB2312"/>
          <w:b/>
          <w:color w:val="000000" w:themeColor="text1"/>
          <w:kern w:val="0"/>
          <w:sz w:val="24"/>
          <w:lang w:val="zh-CN"/>
          <w14:textFill>
            <w14:solidFill>
              <w14:schemeClr w14:val="tx1"/>
            </w14:solidFill>
          </w14:textFill>
        </w:rPr>
        <w:t>分）</w:t>
      </w:r>
    </w:p>
    <w:p w14:paraId="5FAB4B96">
      <w:pPr>
        <w:spacing w:line="360" w:lineRule="auto"/>
        <w:ind w:firstLine="417" w:firstLineChars="174"/>
        <w:rPr>
          <w:rFonts w:ascii="宋体" w:hAnsi="宋体" w:cs="仿宋_GB2312"/>
          <w:b/>
          <w:color w:val="000000" w:themeColor="text1"/>
          <w:kern w:val="0"/>
          <w:sz w:val="24"/>
          <w:lang w:val="zh-CN"/>
          <w14:textFill>
            <w14:solidFill>
              <w14:schemeClr w14:val="tx1"/>
            </w14:solidFill>
          </w14:textFill>
        </w:rPr>
      </w:pPr>
      <w:r>
        <w:rPr>
          <w:rFonts w:hint="eastAsia" w:ascii="宋体" w:hAnsi="宋体" w:cs="仿宋_GB2312"/>
          <w:color w:val="000000" w:themeColor="text1"/>
          <w:kern w:val="0"/>
          <w:sz w:val="24"/>
          <w:lang w:val="zh-CN"/>
          <w14:textFill>
            <w14:solidFill>
              <w14:schemeClr w14:val="tx1"/>
            </w14:solidFill>
          </w14:textFill>
        </w:rPr>
        <w:t>根据投标人拟定的供货方案的完整性、合理性，保障措施进行比较。供货方案详细，可操作性强，保障措施全面的计</w:t>
      </w:r>
      <w:r>
        <w:rPr>
          <w:rFonts w:hint="eastAsia" w:ascii="宋体" w:hAnsi="宋体" w:cs="仿宋_GB2312"/>
          <w:color w:val="000000" w:themeColor="text1"/>
          <w:kern w:val="0"/>
          <w:sz w:val="24"/>
          <w:lang w:val="en-US" w:eastAsia="zh-CN"/>
          <w14:textFill>
            <w14:solidFill>
              <w14:schemeClr w14:val="tx1"/>
            </w14:solidFill>
          </w14:textFill>
        </w:rPr>
        <w:t>6</w:t>
      </w:r>
      <w:r>
        <w:rPr>
          <w:rFonts w:hint="eastAsia" w:ascii="宋体" w:hAnsi="宋体" w:cs="仿宋_GB2312"/>
          <w:color w:val="000000" w:themeColor="text1"/>
          <w:kern w:val="0"/>
          <w:sz w:val="24"/>
          <w:lang w:val="zh-CN"/>
          <w14:textFill>
            <w14:solidFill>
              <w14:schemeClr w14:val="tx1"/>
            </w14:solidFill>
          </w14:textFill>
        </w:rPr>
        <w:t>分；供货方案较详细，有一定的可操作性，保障性措施较好的计</w:t>
      </w:r>
      <w:r>
        <w:rPr>
          <w:rFonts w:ascii="宋体" w:hAnsi="宋体" w:cs="仿宋_GB2312"/>
          <w:color w:val="000000" w:themeColor="text1"/>
          <w:kern w:val="0"/>
          <w:sz w:val="24"/>
          <w:lang w:val="zh-CN"/>
          <w14:textFill>
            <w14:solidFill>
              <w14:schemeClr w14:val="tx1"/>
            </w14:solidFill>
          </w14:textFill>
        </w:rPr>
        <w:t>3</w:t>
      </w:r>
      <w:r>
        <w:rPr>
          <w:rFonts w:hint="eastAsia" w:ascii="宋体" w:hAnsi="宋体" w:cs="仿宋_GB2312"/>
          <w:color w:val="000000" w:themeColor="text1"/>
          <w:kern w:val="0"/>
          <w:sz w:val="24"/>
          <w:lang w:val="zh-CN"/>
          <w14:textFill>
            <w14:solidFill>
              <w14:schemeClr w14:val="tx1"/>
            </w14:solidFill>
          </w14:textFill>
        </w:rPr>
        <w:t>分；供货方案笼统、操作性低、保障措施相对简单的计</w:t>
      </w:r>
      <w:r>
        <w:rPr>
          <w:rFonts w:ascii="宋体" w:hAnsi="宋体" w:cs="仿宋_GB2312"/>
          <w:color w:val="000000" w:themeColor="text1"/>
          <w:kern w:val="0"/>
          <w:sz w:val="24"/>
          <w:lang w:val="zh-CN"/>
          <w14:textFill>
            <w14:solidFill>
              <w14:schemeClr w14:val="tx1"/>
            </w14:solidFill>
          </w14:textFill>
        </w:rPr>
        <w:t>1</w:t>
      </w:r>
      <w:r>
        <w:rPr>
          <w:rFonts w:hint="eastAsia" w:ascii="宋体" w:hAnsi="宋体" w:cs="仿宋_GB2312"/>
          <w:color w:val="000000" w:themeColor="text1"/>
          <w:kern w:val="0"/>
          <w:sz w:val="24"/>
          <w:lang w:val="zh-CN"/>
          <w14:textFill>
            <w14:solidFill>
              <w14:schemeClr w14:val="tx1"/>
            </w14:solidFill>
          </w14:textFill>
        </w:rPr>
        <w:t>分。</w:t>
      </w:r>
    </w:p>
    <w:p w14:paraId="05034A7B">
      <w:pPr>
        <w:spacing w:line="360" w:lineRule="auto"/>
        <w:ind w:firstLine="482" w:firstLineChars="200"/>
        <w:rPr>
          <w:rFonts w:ascii="宋体" w:hAnsi="宋体" w:cs="仿宋_GB2312"/>
          <w:b/>
          <w:bCs/>
          <w:color w:val="000000" w:themeColor="text1"/>
          <w:kern w:val="0"/>
          <w:sz w:val="24"/>
          <w:lang w:val="zh-CN"/>
          <w14:textFill>
            <w14:solidFill>
              <w14:schemeClr w14:val="tx1"/>
            </w14:solidFill>
          </w14:textFill>
        </w:rPr>
      </w:pPr>
      <w:r>
        <w:rPr>
          <w:rFonts w:hint="eastAsia" w:ascii="宋体" w:hAnsi="宋体" w:cs="仿宋_GB2312"/>
          <w:b/>
          <w:bCs/>
          <w:color w:val="000000" w:themeColor="text1"/>
          <w:kern w:val="0"/>
          <w:sz w:val="24"/>
          <w:lang w:val="zh-CN"/>
          <w14:textFill>
            <w14:solidFill>
              <w14:schemeClr w14:val="tx1"/>
            </w14:solidFill>
          </w14:textFill>
        </w:rPr>
        <w:t>（</w:t>
      </w:r>
      <w:r>
        <w:rPr>
          <w:rFonts w:hint="eastAsia" w:ascii="宋体" w:hAnsi="宋体" w:cs="仿宋_GB2312"/>
          <w:b/>
          <w:bCs/>
          <w:color w:val="000000" w:themeColor="text1"/>
          <w:kern w:val="0"/>
          <w:sz w:val="24"/>
          <w14:textFill>
            <w14:solidFill>
              <w14:schemeClr w14:val="tx1"/>
            </w14:solidFill>
          </w14:textFill>
        </w:rPr>
        <w:t>2</w:t>
      </w:r>
      <w:r>
        <w:rPr>
          <w:rFonts w:hint="eastAsia" w:ascii="宋体" w:hAnsi="宋体" w:cs="仿宋_GB2312"/>
          <w:b/>
          <w:bCs/>
          <w:color w:val="000000" w:themeColor="text1"/>
          <w:kern w:val="0"/>
          <w:sz w:val="24"/>
          <w:lang w:val="zh-CN"/>
          <w14:textFill>
            <w14:solidFill>
              <w14:schemeClr w14:val="tx1"/>
            </w14:solidFill>
          </w14:textFill>
        </w:rPr>
        <w:t>）供货周期（</w:t>
      </w:r>
      <w:r>
        <w:rPr>
          <w:rFonts w:hint="eastAsia" w:ascii="宋体" w:hAnsi="宋体" w:cs="仿宋_GB2312"/>
          <w:b/>
          <w:bCs/>
          <w:color w:val="000000" w:themeColor="text1"/>
          <w:kern w:val="0"/>
          <w:sz w:val="24"/>
          <w:lang w:val="en-US" w:eastAsia="zh-CN"/>
          <w14:textFill>
            <w14:solidFill>
              <w14:schemeClr w14:val="tx1"/>
            </w14:solidFill>
          </w14:textFill>
        </w:rPr>
        <w:t>6</w:t>
      </w:r>
      <w:r>
        <w:rPr>
          <w:rFonts w:hint="eastAsia" w:ascii="宋体" w:hAnsi="宋体" w:cs="仿宋_GB2312"/>
          <w:b/>
          <w:bCs/>
          <w:color w:val="000000" w:themeColor="text1"/>
          <w:kern w:val="0"/>
          <w:sz w:val="24"/>
          <w14:textFill>
            <w14:solidFill>
              <w14:schemeClr w14:val="tx1"/>
            </w14:solidFill>
          </w14:textFill>
        </w:rPr>
        <w:t>分</w:t>
      </w:r>
      <w:r>
        <w:rPr>
          <w:rFonts w:hint="eastAsia" w:ascii="宋体" w:hAnsi="宋体" w:cs="仿宋_GB2312"/>
          <w:b/>
          <w:bCs/>
          <w:color w:val="000000" w:themeColor="text1"/>
          <w:kern w:val="0"/>
          <w:sz w:val="24"/>
          <w:lang w:val="zh-CN"/>
          <w14:textFill>
            <w14:solidFill>
              <w14:schemeClr w14:val="tx1"/>
            </w14:solidFill>
          </w14:textFill>
        </w:rPr>
        <w:t>）</w:t>
      </w:r>
    </w:p>
    <w:p w14:paraId="17047B69">
      <w:pPr>
        <w:spacing w:line="360" w:lineRule="auto"/>
        <w:ind w:firstLine="480" w:firstLineChars="200"/>
        <w:rPr>
          <w:rFonts w:ascii="宋体" w:hAnsi="宋体" w:cs="仿宋_GB2312"/>
          <w:color w:val="000000" w:themeColor="text1"/>
          <w:kern w:val="0"/>
          <w:sz w:val="24"/>
          <w:lang w:val="zh-CN"/>
          <w14:textFill>
            <w14:solidFill>
              <w14:schemeClr w14:val="tx1"/>
            </w14:solidFill>
          </w14:textFill>
        </w:rPr>
      </w:pPr>
      <w:r>
        <w:rPr>
          <w:rFonts w:hint="eastAsia" w:ascii="宋体" w:hAnsi="宋体" w:cs="仿宋_GB2312"/>
          <w:color w:val="000000" w:themeColor="text1"/>
          <w:kern w:val="0"/>
          <w:sz w:val="24"/>
          <w:lang w:val="zh-CN"/>
          <w14:textFill>
            <w14:solidFill>
              <w14:schemeClr w14:val="tx1"/>
            </w14:solidFill>
          </w14:textFill>
        </w:rPr>
        <w:t>按照招标文件要求供货期提前</w:t>
      </w:r>
      <w:r>
        <w:rPr>
          <w:rFonts w:hint="eastAsia" w:ascii="宋体" w:hAnsi="宋体" w:cs="仿宋_GB2312"/>
          <w:color w:val="000000" w:themeColor="text1"/>
          <w:kern w:val="0"/>
          <w:sz w:val="24"/>
          <w14:textFill>
            <w14:solidFill>
              <w14:schemeClr w14:val="tx1"/>
            </w14:solidFill>
          </w14:textFill>
        </w:rPr>
        <w:t>7天以上（包含7天）得</w:t>
      </w:r>
      <w:r>
        <w:rPr>
          <w:rFonts w:hint="eastAsia" w:ascii="宋体" w:hAnsi="宋体" w:cs="仿宋_GB2312"/>
          <w:color w:val="000000" w:themeColor="text1"/>
          <w:kern w:val="0"/>
          <w:sz w:val="24"/>
          <w:lang w:val="en-US" w:eastAsia="zh-CN"/>
          <w14:textFill>
            <w14:solidFill>
              <w14:schemeClr w14:val="tx1"/>
            </w14:solidFill>
          </w14:textFill>
        </w:rPr>
        <w:t>6</w:t>
      </w:r>
      <w:r>
        <w:rPr>
          <w:rFonts w:hint="eastAsia" w:ascii="宋体" w:hAnsi="宋体" w:cs="仿宋_GB2312"/>
          <w:color w:val="000000" w:themeColor="text1"/>
          <w:kern w:val="0"/>
          <w:sz w:val="24"/>
          <w14:textFill>
            <w14:solidFill>
              <w14:schemeClr w14:val="tx1"/>
            </w14:solidFill>
          </w14:textFill>
        </w:rPr>
        <w:t>分，供货期提前3天以上（包含3天）7天以内得</w:t>
      </w:r>
      <w:r>
        <w:rPr>
          <w:rFonts w:ascii="宋体" w:hAnsi="宋体" w:cs="仿宋_GB2312"/>
          <w:color w:val="000000" w:themeColor="text1"/>
          <w:kern w:val="0"/>
          <w:sz w:val="24"/>
          <w14:textFill>
            <w14:solidFill>
              <w14:schemeClr w14:val="tx1"/>
            </w14:solidFill>
          </w14:textFill>
        </w:rPr>
        <w:t>3</w:t>
      </w:r>
      <w:r>
        <w:rPr>
          <w:rFonts w:hint="eastAsia" w:ascii="宋体" w:hAnsi="宋体" w:cs="仿宋_GB2312"/>
          <w:color w:val="000000" w:themeColor="text1"/>
          <w:kern w:val="0"/>
          <w:sz w:val="24"/>
          <w14:textFill>
            <w14:solidFill>
              <w14:schemeClr w14:val="tx1"/>
            </w14:solidFill>
          </w14:textFill>
        </w:rPr>
        <w:t>分</w:t>
      </w:r>
      <w:r>
        <w:rPr>
          <w:rFonts w:hint="eastAsia" w:ascii="宋体" w:hAnsi="宋体" w:cs="仿宋_GB2312"/>
          <w:color w:val="000000" w:themeColor="text1"/>
          <w:kern w:val="0"/>
          <w:sz w:val="24"/>
          <w:lang w:val="zh-CN"/>
          <w14:textFill>
            <w14:solidFill>
              <w14:schemeClr w14:val="tx1"/>
            </w14:solidFill>
          </w14:textFill>
        </w:rPr>
        <w:t>，如期供货的得</w:t>
      </w:r>
      <w:r>
        <w:rPr>
          <w:rFonts w:hint="eastAsia" w:ascii="宋体" w:hAnsi="宋体" w:cs="仿宋_GB2312"/>
          <w:color w:val="000000" w:themeColor="text1"/>
          <w:kern w:val="0"/>
          <w:sz w:val="24"/>
          <w:lang w:val="en-US" w:eastAsia="zh-CN"/>
          <w14:textFill>
            <w14:solidFill>
              <w14:schemeClr w14:val="tx1"/>
            </w14:solidFill>
          </w14:textFill>
        </w:rPr>
        <w:t>0</w:t>
      </w:r>
      <w:r>
        <w:rPr>
          <w:rFonts w:hint="eastAsia" w:ascii="宋体" w:hAnsi="宋体" w:cs="仿宋_GB2312"/>
          <w:color w:val="000000" w:themeColor="text1"/>
          <w:kern w:val="0"/>
          <w:sz w:val="24"/>
          <w:lang w:val="zh-CN"/>
          <w14:textFill>
            <w14:solidFill>
              <w14:schemeClr w14:val="tx1"/>
            </w14:solidFill>
          </w14:textFill>
        </w:rPr>
        <w:t>分。</w:t>
      </w:r>
    </w:p>
    <w:bookmarkEnd w:id="33"/>
    <w:bookmarkEnd w:id="34"/>
    <w:p w14:paraId="0BBD6BB4">
      <w:pPr>
        <w:pStyle w:val="109"/>
        <w:spacing w:line="360" w:lineRule="auto"/>
        <w:ind w:firstLine="482"/>
        <w:rPr>
          <w:rFonts w:ascii="宋体" w:hAnsi="宋体"/>
          <w:b/>
          <w:color w:val="000000" w:themeColor="text1"/>
          <w:sz w:val="24"/>
          <w14:textFill>
            <w14:solidFill>
              <w14:schemeClr w14:val="tx1"/>
            </w14:solidFill>
          </w14:textFill>
        </w:rPr>
      </w:pPr>
      <w:r>
        <w:rPr>
          <w:rFonts w:ascii="宋体" w:hAnsi="宋体"/>
          <w:b/>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3</w:t>
      </w:r>
      <w:r>
        <w:rPr>
          <w:rFonts w:ascii="宋体" w:hAnsi="宋体"/>
          <w:b/>
          <w:color w:val="000000" w:themeColor="text1"/>
          <w:sz w:val="24"/>
          <w14:textFill>
            <w14:solidFill>
              <w14:schemeClr w14:val="tx1"/>
            </w14:solidFill>
          </w14:textFill>
        </w:rPr>
        <w:t>）</w:t>
      </w:r>
      <w:bookmarkStart w:id="35" w:name="OLE_LINK28"/>
      <w:bookmarkStart w:id="36" w:name="OLE_LINK29"/>
      <w:r>
        <w:rPr>
          <w:rFonts w:hint="eastAsia" w:ascii="宋体" w:hAnsi="宋体"/>
          <w:b/>
          <w:color w:val="000000" w:themeColor="text1"/>
          <w:sz w:val="24"/>
          <w14:textFill>
            <w14:solidFill>
              <w14:schemeClr w14:val="tx1"/>
            </w14:solidFill>
          </w14:textFill>
        </w:rPr>
        <w:t>安装调试、运行、验收方案及培训计划方案（</w:t>
      </w:r>
      <w:r>
        <w:rPr>
          <w:rFonts w:hint="eastAsia" w:ascii="宋体" w:hAnsi="宋体"/>
          <w:b/>
          <w:color w:val="000000" w:themeColor="text1"/>
          <w:sz w:val="24"/>
          <w:lang w:val="en-US" w:eastAsia="zh-CN"/>
          <w14:textFill>
            <w14:solidFill>
              <w14:schemeClr w14:val="tx1"/>
            </w14:solidFill>
          </w14:textFill>
        </w:rPr>
        <w:t>6</w:t>
      </w:r>
      <w:r>
        <w:rPr>
          <w:rFonts w:hint="eastAsia" w:ascii="宋体" w:hAnsi="宋体"/>
          <w:b/>
          <w:color w:val="000000" w:themeColor="text1"/>
          <w:sz w:val="24"/>
          <w14:textFill>
            <w14:solidFill>
              <w14:schemeClr w14:val="tx1"/>
            </w14:solidFill>
          </w14:textFill>
        </w:rPr>
        <w:t>分）</w:t>
      </w:r>
    </w:p>
    <w:p w14:paraId="3AF36056">
      <w:pPr>
        <w:spacing w:line="360" w:lineRule="auto"/>
        <w:ind w:firstLine="480" w:firstLineChars="200"/>
        <w:rPr>
          <w:rFonts w:ascii="宋体" w:hAnsi="宋体" w:cs="仿宋_GB2312"/>
          <w:color w:val="000000" w:themeColor="text1"/>
          <w:kern w:val="0"/>
          <w:sz w:val="24"/>
          <w:lang w:val="zh-CN"/>
          <w14:textFill>
            <w14:solidFill>
              <w14:schemeClr w14:val="tx1"/>
            </w14:solidFill>
          </w14:textFill>
        </w:rPr>
      </w:pPr>
      <w:r>
        <w:rPr>
          <w:rFonts w:hint="eastAsia" w:ascii="宋体" w:hAnsi="宋体"/>
          <w:color w:val="000000" w:themeColor="text1"/>
          <w:sz w:val="24"/>
          <w14:textFill>
            <w14:solidFill>
              <w14:schemeClr w14:val="tx1"/>
            </w14:solidFill>
          </w14:textFill>
        </w:rPr>
        <w:t>根据</w:t>
      </w:r>
      <w:r>
        <w:rPr>
          <w:rFonts w:hint="eastAsia" w:ascii="宋体" w:hAnsi="宋体" w:cs="仿宋_GB2312"/>
          <w:color w:val="000000" w:themeColor="text1"/>
          <w:kern w:val="0"/>
          <w:sz w:val="24"/>
          <w:lang w:val="zh-CN"/>
          <w14:textFill>
            <w14:solidFill>
              <w14:schemeClr w14:val="tx1"/>
            </w14:solidFill>
          </w14:textFill>
        </w:rPr>
        <w:t>投标人</w:t>
      </w:r>
      <w:r>
        <w:rPr>
          <w:rFonts w:hint="eastAsia" w:ascii="宋体" w:hAnsi="宋体"/>
          <w:color w:val="000000" w:themeColor="text1"/>
          <w:sz w:val="24"/>
          <w14:textFill>
            <w14:solidFill>
              <w14:schemeClr w14:val="tx1"/>
            </w14:solidFill>
          </w14:textFill>
        </w:rPr>
        <w:t>提供的方案，从方案完善性、可行性、科学性等方面进行评审，可行性程度高，</w:t>
      </w:r>
      <w:r>
        <w:rPr>
          <w:rFonts w:hint="eastAsia" w:ascii="宋体" w:hAnsi="宋体" w:cs="仿宋_GB2312"/>
          <w:color w:val="000000" w:themeColor="text1"/>
          <w:kern w:val="0"/>
          <w:sz w:val="24"/>
          <w:lang w:val="zh-CN"/>
          <w14:textFill>
            <w14:solidFill>
              <w14:schemeClr w14:val="tx1"/>
            </w14:solidFill>
          </w14:textFill>
        </w:rPr>
        <w:t>安装周期短、有所投品牌安装调试、运行、测试、培训方案的计</w:t>
      </w:r>
      <w:r>
        <w:rPr>
          <w:rFonts w:hint="eastAsia" w:ascii="宋体" w:hAnsi="宋体" w:cs="仿宋_GB2312"/>
          <w:color w:val="000000" w:themeColor="text1"/>
          <w:kern w:val="0"/>
          <w:sz w:val="24"/>
          <w:lang w:val="en-US" w:eastAsia="zh-CN"/>
          <w14:textFill>
            <w14:solidFill>
              <w14:schemeClr w14:val="tx1"/>
            </w14:solidFill>
          </w14:textFill>
        </w:rPr>
        <w:t>6</w:t>
      </w:r>
      <w:r>
        <w:rPr>
          <w:rFonts w:hint="eastAsia" w:ascii="宋体" w:hAnsi="宋体" w:cs="仿宋_GB2312"/>
          <w:color w:val="000000" w:themeColor="text1"/>
          <w:kern w:val="0"/>
          <w:sz w:val="24"/>
          <w:lang w:val="zh-CN"/>
          <w14:textFill>
            <w14:solidFill>
              <w14:schemeClr w14:val="tx1"/>
            </w14:solidFill>
          </w14:textFill>
        </w:rPr>
        <w:t>分；投标人安装调试期相对较长，有切实可行的周期计划，培训方案的计</w:t>
      </w:r>
      <w:r>
        <w:rPr>
          <w:rFonts w:ascii="宋体" w:hAnsi="宋体" w:cs="仿宋_GB2312"/>
          <w:color w:val="000000" w:themeColor="text1"/>
          <w:kern w:val="0"/>
          <w:sz w:val="24"/>
          <w:lang w:val="zh-CN"/>
          <w14:textFill>
            <w14:solidFill>
              <w14:schemeClr w14:val="tx1"/>
            </w14:solidFill>
          </w14:textFill>
        </w:rPr>
        <w:t>3</w:t>
      </w:r>
      <w:r>
        <w:rPr>
          <w:rFonts w:hint="eastAsia" w:ascii="宋体" w:hAnsi="宋体" w:cs="仿宋_GB2312"/>
          <w:color w:val="000000" w:themeColor="text1"/>
          <w:kern w:val="0"/>
          <w:sz w:val="24"/>
          <w:lang w:val="zh-CN"/>
          <w14:textFill>
            <w14:solidFill>
              <w14:schemeClr w14:val="tx1"/>
            </w14:solidFill>
          </w14:textFill>
        </w:rPr>
        <w:t>分；投标人方案缺项，未全面系统阐述安装调试、运行、验收、培训方案的计</w:t>
      </w:r>
      <w:r>
        <w:rPr>
          <w:rFonts w:ascii="宋体" w:hAnsi="宋体" w:cs="仿宋_GB2312"/>
          <w:color w:val="000000" w:themeColor="text1"/>
          <w:kern w:val="0"/>
          <w:sz w:val="24"/>
          <w:lang w:val="zh-CN"/>
          <w14:textFill>
            <w14:solidFill>
              <w14:schemeClr w14:val="tx1"/>
            </w14:solidFill>
          </w14:textFill>
        </w:rPr>
        <w:t>1</w:t>
      </w:r>
      <w:r>
        <w:rPr>
          <w:rFonts w:hint="eastAsia" w:ascii="宋体" w:hAnsi="宋体" w:cs="仿宋_GB2312"/>
          <w:color w:val="000000" w:themeColor="text1"/>
          <w:kern w:val="0"/>
          <w:sz w:val="24"/>
          <w:lang w:val="zh-CN"/>
          <w14:textFill>
            <w14:solidFill>
              <w14:schemeClr w14:val="tx1"/>
            </w14:solidFill>
          </w14:textFill>
        </w:rPr>
        <w:t>分。</w:t>
      </w:r>
    </w:p>
    <w:p w14:paraId="53F3EF2D">
      <w:pPr>
        <w:spacing w:line="360" w:lineRule="auto"/>
        <w:ind w:firstLine="482" w:firstLineChars="200"/>
        <w:rPr>
          <w:rFonts w:ascii="宋体" w:hAnsi="宋体"/>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（4）</w:t>
      </w:r>
      <w:bookmarkStart w:id="37" w:name="OLE_LINK27"/>
      <w:bookmarkStart w:id="38" w:name="OLE_LINK26"/>
      <w:r>
        <w:rPr>
          <w:rFonts w:hint="eastAsia" w:ascii="宋体" w:hAnsi="宋体"/>
          <w:b/>
          <w:color w:val="000000" w:themeColor="text1"/>
          <w:sz w:val="24"/>
          <w14:textFill>
            <w14:solidFill>
              <w14:schemeClr w14:val="tx1"/>
            </w14:solidFill>
          </w14:textFill>
        </w:rPr>
        <w:t>技术支持（</w:t>
      </w:r>
      <w:r>
        <w:rPr>
          <w:rFonts w:ascii="宋体" w:hAnsi="宋体"/>
          <w:b/>
          <w:color w:val="000000" w:themeColor="text1"/>
          <w:sz w:val="24"/>
          <w14:textFill>
            <w14:solidFill>
              <w14:schemeClr w14:val="tx1"/>
            </w14:solidFill>
          </w14:textFill>
        </w:rPr>
        <w:t>6</w:t>
      </w:r>
      <w:r>
        <w:rPr>
          <w:rFonts w:hint="eastAsia" w:ascii="宋体" w:hAnsi="宋体"/>
          <w:b/>
          <w:color w:val="000000" w:themeColor="text1"/>
          <w:sz w:val="24"/>
          <w14:textFill>
            <w14:solidFill>
              <w14:schemeClr w14:val="tx1"/>
            </w14:solidFill>
          </w14:textFill>
        </w:rPr>
        <w:t>分</w:t>
      </w:r>
      <w:r>
        <w:rPr>
          <w:rFonts w:hint="eastAsia" w:ascii="宋体" w:hAnsi="宋体"/>
          <w:color w:val="000000" w:themeColor="text1"/>
          <w:sz w:val="24"/>
          <w14:textFill>
            <w14:solidFill>
              <w14:schemeClr w14:val="tx1"/>
            </w14:solidFill>
          </w14:textFill>
        </w:rPr>
        <w:t>）</w:t>
      </w:r>
    </w:p>
    <w:p w14:paraId="7D5B5679">
      <w:pPr>
        <w:pStyle w:val="109"/>
        <w:spacing w:line="360" w:lineRule="auto"/>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根据</w:t>
      </w:r>
      <w:r>
        <w:rPr>
          <w:rFonts w:hint="eastAsia" w:ascii="宋体" w:hAnsi="宋体" w:cs="仿宋_GB2312"/>
          <w:color w:val="000000" w:themeColor="text1"/>
          <w:kern w:val="0"/>
          <w:sz w:val="24"/>
          <w:lang w:val="zh-CN"/>
          <w14:textFill>
            <w14:solidFill>
              <w14:schemeClr w14:val="tx1"/>
            </w14:solidFill>
          </w14:textFill>
        </w:rPr>
        <w:t>投标人</w:t>
      </w:r>
      <w:r>
        <w:rPr>
          <w:rFonts w:hint="eastAsia" w:ascii="宋体" w:hAnsi="宋体"/>
          <w:color w:val="000000" w:themeColor="text1"/>
          <w:sz w:val="24"/>
          <w14:textFill>
            <w14:solidFill>
              <w14:schemeClr w14:val="tx1"/>
            </w14:solidFill>
          </w14:textFill>
        </w:rPr>
        <w:t>提供的维修响应措施、故障解决、功能提升等方面的可行性、针对性等方面进行评审，</w:t>
      </w:r>
      <w:r>
        <w:rPr>
          <w:rFonts w:hint="eastAsia" w:ascii="宋体" w:hAnsi="宋体" w:cs="仿宋_GB2312"/>
          <w:color w:val="000000" w:themeColor="text1"/>
          <w:kern w:val="0"/>
          <w:sz w:val="24"/>
          <w:lang w:val="zh-CN"/>
          <w14:textFill>
            <w14:solidFill>
              <w14:schemeClr w14:val="tx1"/>
            </w14:solidFill>
          </w14:textFill>
        </w:rPr>
        <w:t>技术支持维修响应措施完整，切实可行，有帮助设备提升功能的免费技术支持的计</w:t>
      </w:r>
      <w:r>
        <w:rPr>
          <w:rFonts w:ascii="宋体" w:hAnsi="宋体" w:cs="仿宋_GB2312"/>
          <w:color w:val="000000" w:themeColor="text1"/>
          <w:kern w:val="0"/>
          <w:sz w:val="24"/>
          <w14:textFill>
            <w14:solidFill>
              <w14:schemeClr w14:val="tx1"/>
            </w14:solidFill>
          </w14:textFill>
        </w:rPr>
        <w:t>3</w:t>
      </w:r>
      <w:r>
        <w:rPr>
          <w:rFonts w:hint="eastAsia" w:ascii="宋体" w:hAnsi="宋体" w:cs="仿宋_GB2312"/>
          <w:color w:val="000000" w:themeColor="text1"/>
          <w:kern w:val="0"/>
          <w:sz w:val="24"/>
          <w:lang w:val="zh-CN"/>
          <w14:textFill>
            <w14:solidFill>
              <w14:schemeClr w14:val="tx1"/>
            </w14:solidFill>
          </w14:textFill>
        </w:rPr>
        <w:t>分；响应措施阐述全面、对设备提升功能有系统的收费标准的计</w:t>
      </w:r>
      <w:r>
        <w:rPr>
          <w:rFonts w:hint="eastAsia" w:ascii="宋体" w:hAnsi="宋体" w:cs="仿宋_GB2312"/>
          <w:color w:val="000000" w:themeColor="text1"/>
          <w:kern w:val="0"/>
          <w:sz w:val="24"/>
          <w14:textFill>
            <w14:solidFill>
              <w14:schemeClr w14:val="tx1"/>
            </w14:solidFill>
          </w14:textFill>
        </w:rPr>
        <w:t>2</w:t>
      </w:r>
      <w:r>
        <w:rPr>
          <w:rFonts w:hint="eastAsia" w:ascii="宋体" w:hAnsi="宋体" w:cs="仿宋_GB2312"/>
          <w:color w:val="000000" w:themeColor="text1"/>
          <w:kern w:val="0"/>
          <w:sz w:val="24"/>
          <w:lang w:val="zh-CN"/>
          <w14:textFill>
            <w14:solidFill>
              <w14:schemeClr w14:val="tx1"/>
            </w14:solidFill>
          </w14:textFill>
        </w:rPr>
        <w:t>分；技术支持维修响应措施内容冗长，没有实质提升使用效果的计1分。</w:t>
      </w:r>
      <w:bookmarkEnd w:id="37"/>
      <w:bookmarkEnd w:id="38"/>
    </w:p>
    <w:p w14:paraId="7DC80971">
      <w:pPr>
        <w:pStyle w:val="109"/>
        <w:spacing w:line="360" w:lineRule="auto"/>
        <w:ind w:firstLine="48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供货期结束后至设备运行1个月内有派驻针对本项目的运维人员的计2分。</w:t>
      </w:r>
    </w:p>
    <w:p w14:paraId="1871BB47">
      <w:pPr>
        <w:pStyle w:val="109"/>
        <w:spacing w:line="360" w:lineRule="auto"/>
        <w:ind w:firstLine="480"/>
        <w:rPr>
          <w:rFonts w:ascii="宋体" w:hAnsi="宋体"/>
          <w:b/>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供货期结束，运维退场后，技术支持、维修响应时间在12小时内的</w:t>
      </w:r>
      <w:r>
        <w:rPr>
          <w:rFonts w:hint="eastAsia" w:ascii="宋体" w:hAnsi="宋体" w:cs="仿宋_GB2312"/>
          <w:color w:val="000000" w:themeColor="text1"/>
          <w:kern w:val="0"/>
          <w:sz w:val="24"/>
          <w:lang w:val="zh-CN"/>
          <w14:textFill>
            <w14:solidFill>
              <w14:schemeClr w14:val="tx1"/>
            </w14:solidFill>
          </w14:textFill>
        </w:rPr>
        <w:t>计1分。</w:t>
      </w:r>
    </w:p>
    <w:bookmarkEnd w:id="35"/>
    <w:bookmarkEnd w:id="36"/>
    <w:p w14:paraId="331128CA">
      <w:pPr>
        <w:spacing w:line="360" w:lineRule="auto"/>
        <w:ind w:firstLine="482" w:firstLineChars="200"/>
        <w:rPr>
          <w:rFonts w:ascii="宋体" w:hAnsi="宋体" w:cs="仿宋_GB2312"/>
          <w:b/>
          <w:color w:val="000000" w:themeColor="text1"/>
          <w:kern w:val="0"/>
          <w:sz w:val="24"/>
          <w:lang w:val="zh-CN"/>
          <w14:textFill>
            <w14:solidFill>
              <w14:schemeClr w14:val="tx1"/>
            </w14:solidFill>
          </w14:textFill>
        </w:rPr>
      </w:pPr>
      <w:r>
        <w:rPr>
          <w:rFonts w:ascii="宋体" w:hAnsi="宋体" w:cs="仿宋_GB2312"/>
          <w:b/>
          <w:color w:val="000000" w:themeColor="text1"/>
          <w:kern w:val="0"/>
          <w:sz w:val="24"/>
          <w:lang w:val="zh-CN"/>
          <w14:textFill>
            <w14:solidFill>
              <w14:schemeClr w14:val="tx1"/>
            </w14:solidFill>
          </w14:textFill>
        </w:rPr>
        <w:t>（</w:t>
      </w:r>
      <w:r>
        <w:rPr>
          <w:rFonts w:hint="eastAsia" w:ascii="宋体" w:hAnsi="宋体" w:cs="仿宋_GB2312"/>
          <w:b/>
          <w:color w:val="000000" w:themeColor="text1"/>
          <w:kern w:val="0"/>
          <w:sz w:val="24"/>
          <w14:textFill>
            <w14:solidFill>
              <w14:schemeClr w14:val="tx1"/>
            </w14:solidFill>
          </w14:textFill>
        </w:rPr>
        <w:t>5</w:t>
      </w:r>
      <w:r>
        <w:rPr>
          <w:rFonts w:ascii="宋体" w:hAnsi="宋体" w:cs="仿宋_GB2312"/>
          <w:b/>
          <w:color w:val="000000" w:themeColor="text1"/>
          <w:kern w:val="0"/>
          <w:sz w:val="24"/>
          <w:lang w:val="zh-CN"/>
          <w14:textFill>
            <w14:solidFill>
              <w14:schemeClr w14:val="tx1"/>
            </w14:solidFill>
          </w14:textFill>
        </w:rPr>
        <w:t>）</w:t>
      </w:r>
      <w:bookmarkStart w:id="39" w:name="OLE_LINK30"/>
      <w:r>
        <w:rPr>
          <w:rFonts w:hint="eastAsia" w:ascii="宋体" w:hAnsi="宋体" w:cs="仿宋_GB2312"/>
          <w:b/>
          <w:color w:val="000000" w:themeColor="text1"/>
          <w:kern w:val="0"/>
          <w:sz w:val="24"/>
          <w:lang w:val="zh-CN"/>
          <w14:textFill>
            <w14:solidFill>
              <w14:schemeClr w14:val="tx1"/>
            </w14:solidFill>
          </w14:textFill>
        </w:rPr>
        <w:t>应急处理方案（</w:t>
      </w:r>
      <w:r>
        <w:rPr>
          <w:rFonts w:hint="eastAsia" w:ascii="宋体" w:hAnsi="宋体" w:cs="仿宋_GB2312"/>
          <w:b/>
          <w:color w:val="000000" w:themeColor="text1"/>
          <w:kern w:val="0"/>
          <w:sz w:val="24"/>
          <w:lang w:val="en-US" w:eastAsia="zh-CN"/>
          <w14:textFill>
            <w14:solidFill>
              <w14:schemeClr w14:val="tx1"/>
            </w14:solidFill>
          </w14:textFill>
        </w:rPr>
        <w:t>6</w:t>
      </w:r>
      <w:r>
        <w:rPr>
          <w:rFonts w:hint="eastAsia" w:ascii="宋体" w:hAnsi="宋体" w:cs="仿宋_GB2312"/>
          <w:b/>
          <w:color w:val="000000" w:themeColor="text1"/>
          <w:kern w:val="0"/>
          <w:sz w:val="24"/>
          <w:lang w:val="zh-CN"/>
          <w14:textFill>
            <w14:solidFill>
              <w14:schemeClr w14:val="tx1"/>
            </w14:solidFill>
          </w14:textFill>
        </w:rPr>
        <w:t>分）</w:t>
      </w:r>
    </w:p>
    <w:p w14:paraId="644C01B7">
      <w:pPr>
        <w:spacing w:line="360" w:lineRule="auto"/>
        <w:ind w:firstLine="480" w:firstLineChars="200"/>
        <w:rPr>
          <w:rFonts w:ascii="宋体" w:hAnsi="宋体" w:cs="仿宋_GB2312"/>
          <w:color w:val="000000" w:themeColor="text1"/>
          <w:kern w:val="0"/>
          <w:sz w:val="24"/>
          <w:lang w:val="zh-CN"/>
          <w14:textFill>
            <w14:solidFill>
              <w14:schemeClr w14:val="tx1"/>
            </w14:solidFill>
          </w14:textFill>
        </w:rPr>
      </w:pPr>
      <w:r>
        <w:rPr>
          <w:rFonts w:hint="eastAsia" w:ascii="宋体" w:hAnsi="宋体" w:cs="仿宋_GB2312"/>
          <w:color w:val="000000" w:themeColor="text1"/>
          <w:kern w:val="0"/>
          <w:sz w:val="24"/>
          <w:lang w:val="zh-CN"/>
          <w14:textFill>
            <w14:solidFill>
              <w14:schemeClr w14:val="tx1"/>
            </w14:solidFill>
          </w14:textFill>
        </w:rPr>
        <w:t>根据投标人提供的应急处理方案，从应急措施的科学性、可行性和合理性等方面进行评审，方案完整、合理、有针对性、切实可行的计</w:t>
      </w:r>
      <w:r>
        <w:rPr>
          <w:rFonts w:hint="eastAsia" w:ascii="宋体" w:hAnsi="宋体" w:cs="仿宋_GB2312"/>
          <w:color w:val="000000" w:themeColor="text1"/>
          <w:kern w:val="0"/>
          <w:sz w:val="24"/>
          <w:lang w:val="en-US" w:eastAsia="zh-CN"/>
          <w14:textFill>
            <w14:solidFill>
              <w14:schemeClr w14:val="tx1"/>
            </w14:solidFill>
          </w14:textFill>
        </w:rPr>
        <w:t>6</w:t>
      </w:r>
      <w:r>
        <w:rPr>
          <w:rFonts w:hint="eastAsia" w:ascii="宋体" w:hAnsi="宋体" w:cs="仿宋_GB2312"/>
          <w:color w:val="000000" w:themeColor="text1"/>
          <w:kern w:val="0"/>
          <w:sz w:val="24"/>
          <w:lang w:val="zh-CN"/>
          <w14:textFill>
            <w14:solidFill>
              <w14:schemeClr w14:val="tx1"/>
            </w14:solidFill>
          </w14:textFill>
        </w:rPr>
        <w:t>分，方案较完整、合理有可行性的计</w:t>
      </w:r>
      <w:r>
        <w:rPr>
          <w:rFonts w:ascii="宋体" w:hAnsi="宋体" w:cs="仿宋_GB2312"/>
          <w:color w:val="000000" w:themeColor="text1"/>
          <w:kern w:val="0"/>
          <w:sz w:val="24"/>
          <w:lang w:val="zh-CN"/>
          <w14:textFill>
            <w14:solidFill>
              <w14:schemeClr w14:val="tx1"/>
            </w14:solidFill>
          </w14:textFill>
        </w:rPr>
        <w:t>3</w:t>
      </w:r>
      <w:r>
        <w:rPr>
          <w:rFonts w:hint="eastAsia" w:ascii="宋体" w:hAnsi="宋体" w:cs="仿宋_GB2312"/>
          <w:color w:val="000000" w:themeColor="text1"/>
          <w:kern w:val="0"/>
          <w:sz w:val="24"/>
          <w:lang w:val="zh-CN"/>
          <w14:textFill>
            <w14:solidFill>
              <w14:schemeClr w14:val="tx1"/>
            </w14:solidFill>
          </w14:textFill>
        </w:rPr>
        <w:t>分，方案简单实质性不强的计1分。</w:t>
      </w:r>
    </w:p>
    <w:bookmarkEnd w:id="39"/>
    <w:p w14:paraId="5AE498FF">
      <w:pPr>
        <w:spacing w:line="360" w:lineRule="auto"/>
        <w:ind w:firstLine="482" w:firstLineChars="200"/>
        <w:rPr>
          <w:rFonts w:ascii="宋体" w:hAnsi="宋体"/>
          <w:b/>
          <w:color w:val="000000" w:themeColor="text1"/>
          <w:sz w:val="24"/>
          <w14:textFill>
            <w14:solidFill>
              <w14:schemeClr w14:val="tx1"/>
            </w14:solidFill>
          </w14:textFill>
        </w:rPr>
      </w:pPr>
      <w:r>
        <w:rPr>
          <w:rFonts w:ascii="宋体" w:hAnsi="宋体"/>
          <w:b/>
          <w:color w:val="000000" w:themeColor="text1"/>
          <w:sz w:val="24"/>
          <w14:textFill>
            <w14:solidFill>
              <w14:schemeClr w14:val="tx1"/>
            </w14:solidFill>
          </w14:textFill>
        </w:rPr>
        <w:t>3</w:t>
      </w:r>
      <w:r>
        <w:rPr>
          <w:rFonts w:hint="eastAsia" w:ascii="宋体" w:hAnsi="宋体"/>
          <w:b/>
          <w:color w:val="000000" w:themeColor="text1"/>
          <w:sz w:val="24"/>
          <w14:textFill>
            <w14:solidFill>
              <w14:schemeClr w14:val="tx1"/>
            </w14:solidFill>
          </w14:textFill>
        </w:rPr>
        <w:t>.3.3商务标部分（3</w:t>
      </w:r>
      <w:r>
        <w:rPr>
          <w:rFonts w:hint="eastAsia" w:ascii="宋体" w:hAnsi="宋体"/>
          <w:b/>
          <w:color w:val="000000" w:themeColor="text1"/>
          <w:sz w:val="24"/>
          <w:lang w:val="en-US" w:eastAsia="zh-CN"/>
          <w14:textFill>
            <w14:solidFill>
              <w14:schemeClr w14:val="tx1"/>
            </w14:solidFill>
          </w14:textFill>
        </w:rPr>
        <w:t>0</w:t>
      </w:r>
      <w:r>
        <w:rPr>
          <w:rFonts w:hint="eastAsia" w:ascii="宋体" w:hAnsi="宋体"/>
          <w:b/>
          <w:color w:val="000000" w:themeColor="text1"/>
          <w:sz w:val="24"/>
          <w14:textFill>
            <w14:solidFill>
              <w14:schemeClr w14:val="tx1"/>
            </w14:solidFill>
          </w14:textFill>
        </w:rPr>
        <w:t>分）</w:t>
      </w:r>
    </w:p>
    <w:p w14:paraId="10E8C754">
      <w:pPr>
        <w:spacing w:line="360" w:lineRule="auto"/>
        <w:ind w:firstLine="482" w:firstLineChars="200"/>
        <w:rPr>
          <w:rFonts w:ascii="宋体" w:hAnsi="宋体" w:cs="仿宋_GB2312"/>
          <w:b/>
          <w:kern w:val="0"/>
          <w:sz w:val="24"/>
          <w:lang w:val="zh-CN"/>
        </w:rPr>
      </w:pPr>
      <w:r>
        <w:rPr>
          <w:rFonts w:hint="eastAsia" w:ascii="宋体" w:hAnsi="宋体"/>
          <w:b/>
          <w:sz w:val="24"/>
        </w:rPr>
        <w:t>（1）</w:t>
      </w:r>
      <w:r>
        <w:rPr>
          <w:rFonts w:hint="eastAsia" w:ascii="宋体" w:hAnsi="宋体" w:cs="仿宋_GB2312"/>
          <w:b/>
          <w:kern w:val="0"/>
          <w:sz w:val="24"/>
          <w:lang w:val="zh-CN"/>
        </w:rPr>
        <w:t>投标产品的功能配置及技术指标（</w:t>
      </w:r>
      <w:r>
        <w:rPr>
          <w:rFonts w:hint="eastAsia" w:ascii="宋体" w:hAnsi="宋体" w:cs="仿宋_GB2312"/>
          <w:b/>
          <w:kern w:val="0"/>
          <w:sz w:val="24"/>
        </w:rPr>
        <w:t>10分</w:t>
      </w:r>
      <w:r>
        <w:rPr>
          <w:rFonts w:hint="eastAsia" w:ascii="宋体" w:hAnsi="宋体" w:cs="仿宋_GB2312"/>
          <w:b/>
          <w:kern w:val="0"/>
          <w:sz w:val="24"/>
          <w:lang w:val="zh-CN"/>
        </w:rPr>
        <w:t>）</w:t>
      </w:r>
    </w:p>
    <w:p w14:paraId="709AF018">
      <w:pPr>
        <w:spacing w:line="360" w:lineRule="auto"/>
        <w:ind w:firstLine="480"/>
        <w:rPr>
          <w:rFonts w:ascii="宋体" w:hAnsi="宋体"/>
          <w:b/>
          <w:sz w:val="24"/>
        </w:rPr>
      </w:pPr>
      <w:r>
        <w:rPr>
          <w:rFonts w:hint="eastAsia" w:ascii="宋体" w:hAnsi="宋体"/>
          <w:b/>
          <w:sz w:val="24"/>
        </w:rPr>
        <w:t>核心</w:t>
      </w:r>
      <w:r>
        <w:rPr>
          <w:rFonts w:ascii="宋体" w:hAnsi="宋体"/>
          <w:b/>
          <w:sz w:val="24"/>
        </w:rPr>
        <w:t>产品</w:t>
      </w:r>
      <w:r>
        <w:rPr>
          <w:rFonts w:hint="eastAsia" w:ascii="宋体" w:hAnsi="宋体"/>
          <w:b/>
          <w:sz w:val="24"/>
        </w:rPr>
        <w:t>技术</w:t>
      </w:r>
      <w:r>
        <w:rPr>
          <w:rFonts w:ascii="宋体" w:hAnsi="宋体"/>
          <w:b/>
          <w:sz w:val="24"/>
        </w:rPr>
        <w:t>指标</w:t>
      </w:r>
      <w:r>
        <w:rPr>
          <w:rFonts w:hint="eastAsia" w:ascii="宋体" w:hAnsi="宋体"/>
          <w:b/>
          <w:sz w:val="24"/>
        </w:rPr>
        <w:t>（6分</w:t>
      </w:r>
      <w:r>
        <w:rPr>
          <w:rFonts w:ascii="宋体" w:hAnsi="宋体"/>
          <w:b/>
          <w:sz w:val="24"/>
        </w:rPr>
        <w:t>）</w:t>
      </w:r>
      <w:r>
        <w:rPr>
          <w:rFonts w:ascii="宋体" w:hAnsi="宋体"/>
          <w:sz w:val="24"/>
        </w:rPr>
        <w:t>根据</w:t>
      </w:r>
      <w:r>
        <w:rPr>
          <w:rFonts w:hint="eastAsia" w:ascii="宋体" w:hAnsi="宋体"/>
          <w:sz w:val="24"/>
        </w:rPr>
        <w:t>所投</w:t>
      </w:r>
      <w:r>
        <w:rPr>
          <w:rFonts w:ascii="宋体" w:hAnsi="宋体"/>
          <w:sz w:val="24"/>
        </w:rPr>
        <w:t>核心产品</w:t>
      </w:r>
      <w:r>
        <w:rPr>
          <w:rFonts w:hint="eastAsia" w:ascii="宋体" w:hAnsi="宋体"/>
          <w:sz w:val="24"/>
        </w:rPr>
        <w:t>的</w:t>
      </w:r>
      <w:r>
        <w:rPr>
          <w:rFonts w:ascii="宋体" w:hAnsi="宋体"/>
          <w:sz w:val="24"/>
        </w:rPr>
        <w:t>品牌、型号、</w:t>
      </w:r>
      <w:r>
        <w:rPr>
          <w:rFonts w:hint="eastAsia" w:ascii="宋体" w:hAnsi="宋体"/>
          <w:sz w:val="24"/>
        </w:rPr>
        <w:t>技术参数</w:t>
      </w:r>
      <w:r>
        <w:rPr>
          <w:rFonts w:hint="eastAsia" w:ascii="宋体" w:hAnsi="宋体" w:cs="仿宋_GB2312"/>
          <w:color w:val="000000" w:themeColor="text1"/>
          <w:kern w:val="0"/>
          <w:sz w:val="24"/>
          <w:lang w:val="zh-CN"/>
          <w14:textFill>
            <w14:solidFill>
              <w14:schemeClr w14:val="tx1"/>
            </w14:solidFill>
          </w14:textFill>
        </w:rPr>
        <w:t>进行比较评分，投标人提供的货物技术</w:t>
      </w:r>
      <w:r>
        <w:rPr>
          <w:rFonts w:hint="eastAsia" w:ascii="宋体" w:hAnsi="宋体" w:cs="仿宋_GB2312"/>
          <w:color w:val="000000" w:themeColor="text1"/>
          <w:kern w:val="0"/>
          <w:sz w:val="24"/>
          <w14:textFill>
            <w14:solidFill>
              <w14:schemeClr w14:val="tx1"/>
            </w14:solidFill>
          </w14:textFill>
        </w:rPr>
        <w:t>参数</w:t>
      </w:r>
      <w:r>
        <w:rPr>
          <w:rFonts w:hint="eastAsia" w:ascii="宋体" w:hAnsi="宋体" w:cs="仿宋_GB2312"/>
          <w:color w:val="000000" w:themeColor="text1"/>
          <w:kern w:val="0"/>
          <w:sz w:val="24"/>
          <w:lang w:val="zh-CN"/>
          <w14:textFill>
            <w14:solidFill>
              <w14:schemeClr w14:val="tx1"/>
            </w14:solidFill>
          </w14:textFill>
        </w:rPr>
        <w:t>中，优于本项目需求</w:t>
      </w:r>
      <w:r>
        <w:rPr>
          <w:rFonts w:hint="eastAsia" w:ascii="宋体" w:hAnsi="宋体"/>
          <w:color w:val="000000" w:themeColor="text1"/>
          <w:sz w:val="24"/>
          <w14:textFill>
            <w14:solidFill>
              <w14:schemeClr w14:val="tx1"/>
            </w14:solidFill>
          </w14:textFill>
        </w:rPr>
        <w:t>，</w:t>
      </w:r>
      <w:r>
        <w:rPr>
          <w:rFonts w:hint="eastAsia" w:ascii="宋体" w:hAnsi="宋体" w:cs="仿宋_GB2312"/>
          <w:color w:val="000000" w:themeColor="text1"/>
          <w:kern w:val="0"/>
          <w:sz w:val="24"/>
          <w:lang w:val="zh-CN"/>
          <w14:textFill>
            <w14:solidFill>
              <w14:schemeClr w14:val="tx1"/>
            </w14:solidFill>
          </w14:textFill>
        </w:rPr>
        <w:t>有利于提高使用效果和提升使用效率，正偏离每一项计</w:t>
      </w:r>
      <w:r>
        <w:rPr>
          <w:rFonts w:ascii="宋体" w:hAnsi="宋体" w:cs="仿宋_GB2312"/>
          <w:color w:val="000000" w:themeColor="text1"/>
          <w:kern w:val="0"/>
          <w:sz w:val="24"/>
          <w14:textFill>
            <w14:solidFill>
              <w14:schemeClr w14:val="tx1"/>
            </w14:solidFill>
          </w14:textFill>
        </w:rPr>
        <w:t>2</w:t>
      </w:r>
      <w:r>
        <w:rPr>
          <w:rFonts w:hint="eastAsia" w:ascii="宋体" w:hAnsi="宋体" w:cs="仿宋_GB2312"/>
          <w:color w:val="000000" w:themeColor="text1"/>
          <w:kern w:val="0"/>
          <w:sz w:val="24"/>
          <w:lang w:val="zh-CN"/>
          <w14:textFill>
            <w14:solidFill>
              <w14:schemeClr w14:val="tx1"/>
            </w14:solidFill>
          </w14:textFill>
        </w:rPr>
        <w:t>分，</w:t>
      </w:r>
      <w:r>
        <w:rPr>
          <w:rFonts w:ascii="宋体" w:hAnsi="宋体"/>
          <w:sz w:val="24"/>
        </w:rPr>
        <w:t>最高计</w:t>
      </w:r>
      <w:r>
        <w:rPr>
          <w:rFonts w:hint="eastAsia" w:ascii="宋体" w:hAnsi="宋体"/>
          <w:sz w:val="24"/>
        </w:rPr>
        <w:t>6分</w:t>
      </w:r>
      <w:r>
        <w:rPr>
          <w:rFonts w:ascii="宋体" w:hAnsi="宋体"/>
          <w:sz w:val="24"/>
        </w:rPr>
        <w:t>。</w:t>
      </w:r>
      <w:r>
        <w:rPr>
          <w:rFonts w:hint="eastAsia" w:ascii="宋体" w:hAnsi="宋体"/>
          <w:b/>
          <w:sz w:val="24"/>
        </w:rPr>
        <w:t>（须</w:t>
      </w:r>
      <w:r>
        <w:rPr>
          <w:rFonts w:ascii="宋体" w:hAnsi="宋体"/>
          <w:b/>
          <w:sz w:val="24"/>
        </w:rPr>
        <w:t>附</w:t>
      </w:r>
      <w:r>
        <w:rPr>
          <w:rFonts w:hint="eastAsia" w:ascii="宋体" w:hAnsi="宋体"/>
          <w:b/>
          <w:sz w:val="24"/>
        </w:rPr>
        <w:t>所投</w:t>
      </w:r>
      <w:r>
        <w:rPr>
          <w:rFonts w:ascii="宋体" w:hAnsi="宋体"/>
          <w:b/>
          <w:sz w:val="24"/>
        </w:rPr>
        <w:t>产品的CMA</w:t>
      </w:r>
      <w:r>
        <w:rPr>
          <w:rFonts w:hint="eastAsia" w:ascii="宋体" w:hAnsi="宋体"/>
          <w:b/>
          <w:sz w:val="24"/>
          <w:lang w:eastAsia="zh-CN"/>
        </w:rPr>
        <w:t>或</w:t>
      </w:r>
      <w:r>
        <w:rPr>
          <w:rFonts w:hint="eastAsia" w:ascii="宋体" w:hAnsi="宋体"/>
          <w:b/>
          <w:sz w:val="24"/>
        </w:rPr>
        <w:t>CNAS认证</w:t>
      </w:r>
      <w:r>
        <w:rPr>
          <w:rFonts w:ascii="宋体" w:hAnsi="宋体"/>
          <w:b/>
          <w:sz w:val="24"/>
        </w:rPr>
        <w:t>的检测报告或其他证明材料，否则不予认定</w:t>
      </w:r>
      <w:r>
        <w:rPr>
          <w:rFonts w:hint="eastAsia" w:ascii="宋体" w:hAnsi="宋体"/>
          <w:b/>
          <w:sz w:val="24"/>
        </w:rPr>
        <w:t>）。</w:t>
      </w:r>
    </w:p>
    <w:p w14:paraId="286705E6">
      <w:pPr>
        <w:spacing w:line="360" w:lineRule="auto"/>
        <w:ind w:firstLine="480"/>
        <w:rPr>
          <w:rFonts w:ascii="宋体" w:hAnsi="宋体"/>
          <w:b/>
          <w:sz w:val="24"/>
        </w:rPr>
      </w:pPr>
      <w:r>
        <w:rPr>
          <w:rFonts w:hint="eastAsia" w:ascii="宋体" w:hAnsi="宋体" w:cs="仿宋_GB2312"/>
          <w:b/>
          <w:kern w:val="0"/>
          <w:sz w:val="24"/>
          <w:lang w:val="zh-CN"/>
        </w:rPr>
        <w:t>非</w:t>
      </w:r>
      <w:r>
        <w:rPr>
          <w:rFonts w:ascii="宋体" w:hAnsi="宋体" w:cs="仿宋_GB2312"/>
          <w:b/>
          <w:kern w:val="0"/>
          <w:sz w:val="24"/>
          <w:lang w:val="zh-CN"/>
        </w:rPr>
        <w:t>核心</w:t>
      </w:r>
      <w:r>
        <w:rPr>
          <w:rFonts w:hint="eastAsia" w:ascii="宋体" w:hAnsi="宋体" w:cs="仿宋_GB2312"/>
          <w:b/>
          <w:kern w:val="0"/>
          <w:sz w:val="24"/>
          <w:lang w:val="zh-CN"/>
        </w:rPr>
        <w:t>产品技术</w:t>
      </w:r>
      <w:r>
        <w:rPr>
          <w:rFonts w:ascii="宋体" w:hAnsi="宋体" w:cs="仿宋_GB2312"/>
          <w:b/>
          <w:kern w:val="0"/>
          <w:sz w:val="24"/>
          <w:lang w:val="zh-CN"/>
        </w:rPr>
        <w:t>指标</w:t>
      </w:r>
      <w:r>
        <w:rPr>
          <w:rFonts w:hint="eastAsia" w:ascii="宋体" w:hAnsi="宋体" w:cs="仿宋_GB2312"/>
          <w:b/>
          <w:kern w:val="0"/>
          <w:sz w:val="24"/>
          <w:lang w:val="zh-CN"/>
        </w:rPr>
        <w:t>（</w:t>
      </w:r>
      <w:r>
        <w:rPr>
          <w:rFonts w:hint="eastAsia" w:ascii="宋体" w:hAnsi="宋体" w:cs="仿宋_GB2312"/>
          <w:b/>
          <w:kern w:val="0"/>
          <w:sz w:val="24"/>
        </w:rPr>
        <w:t>4</w:t>
      </w:r>
      <w:r>
        <w:rPr>
          <w:rFonts w:hint="eastAsia" w:ascii="宋体" w:hAnsi="宋体" w:cs="仿宋_GB2312"/>
          <w:b/>
          <w:kern w:val="0"/>
          <w:sz w:val="24"/>
          <w:lang w:val="zh-CN"/>
        </w:rPr>
        <w:t>分）</w:t>
      </w:r>
      <w:r>
        <w:rPr>
          <w:rFonts w:hint="eastAsia" w:ascii="宋体" w:hAnsi="宋体" w:cs="仿宋_GB2312"/>
          <w:kern w:val="0"/>
          <w:sz w:val="24"/>
          <w:lang w:val="zh-CN"/>
        </w:rPr>
        <w:t>根据</w:t>
      </w:r>
      <w:r>
        <w:rPr>
          <w:rFonts w:ascii="宋体" w:hAnsi="宋体" w:cs="仿宋_GB2312"/>
          <w:kern w:val="0"/>
          <w:sz w:val="24"/>
          <w:lang w:val="zh-CN"/>
        </w:rPr>
        <w:t>所投</w:t>
      </w:r>
      <w:r>
        <w:rPr>
          <w:rFonts w:hint="eastAsia" w:ascii="宋体" w:hAnsi="宋体" w:cs="仿宋_GB2312"/>
          <w:kern w:val="0"/>
          <w:sz w:val="24"/>
          <w:lang w:val="zh-CN"/>
        </w:rPr>
        <w:t>非</w:t>
      </w:r>
      <w:r>
        <w:rPr>
          <w:rFonts w:ascii="宋体" w:hAnsi="宋体" w:cs="仿宋_GB2312"/>
          <w:kern w:val="0"/>
          <w:sz w:val="24"/>
          <w:lang w:val="zh-CN"/>
        </w:rPr>
        <w:t>核心产品</w:t>
      </w:r>
      <w:r>
        <w:rPr>
          <w:rFonts w:hint="eastAsia" w:ascii="宋体" w:hAnsi="宋体" w:cs="仿宋_GB2312"/>
          <w:kern w:val="0"/>
          <w:sz w:val="24"/>
          <w:lang w:val="zh-CN"/>
        </w:rPr>
        <w:t>的品牌、型号、技术参数</w:t>
      </w:r>
      <w:r>
        <w:rPr>
          <w:rFonts w:hint="eastAsia" w:ascii="宋体" w:hAnsi="宋体" w:cs="仿宋_GB2312"/>
          <w:color w:val="000000" w:themeColor="text1"/>
          <w:kern w:val="0"/>
          <w:sz w:val="24"/>
          <w:lang w:val="zh-CN"/>
          <w14:textFill>
            <w14:solidFill>
              <w14:schemeClr w14:val="tx1"/>
            </w14:solidFill>
          </w14:textFill>
        </w:rPr>
        <w:t>进行比较评分，投标人提供的货物技术</w:t>
      </w:r>
      <w:r>
        <w:rPr>
          <w:rFonts w:hint="eastAsia" w:ascii="宋体" w:hAnsi="宋体" w:cs="仿宋_GB2312"/>
          <w:color w:val="000000" w:themeColor="text1"/>
          <w:kern w:val="0"/>
          <w:sz w:val="24"/>
          <w14:textFill>
            <w14:solidFill>
              <w14:schemeClr w14:val="tx1"/>
            </w14:solidFill>
          </w14:textFill>
        </w:rPr>
        <w:t>参数</w:t>
      </w:r>
      <w:r>
        <w:rPr>
          <w:rFonts w:hint="eastAsia" w:ascii="宋体" w:hAnsi="宋体" w:cs="仿宋_GB2312"/>
          <w:color w:val="000000" w:themeColor="text1"/>
          <w:kern w:val="0"/>
          <w:sz w:val="24"/>
          <w:lang w:val="zh-CN"/>
          <w14:textFill>
            <w14:solidFill>
              <w14:schemeClr w14:val="tx1"/>
            </w14:solidFill>
          </w14:textFill>
        </w:rPr>
        <w:t>中，优于本项目需求</w:t>
      </w:r>
      <w:r>
        <w:rPr>
          <w:rFonts w:hint="eastAsia" w:ascii="宋体" w:hAnsi="宋体"/>
          <w:color w:val="000000" w:themeColor="text1"/>
          <w:sz w:val="24"/>
          <w14:textFill>
            <w14:solidFill>
              <w14:schemeClr w14:val="tx1"/>
            </w14:solidFill>
          </w14:textFill>
        </w:rPr>
        <w:t>，</w:t>
      </w:r>
      <w:r>
        <w:rPr>
          <w:rFonts w:hint="eastAsia" w:ascii="宋体" w:hAnsi="宋体" w:cs="仿宋_GB2312"/>
          <w:color w:val="000000" w:themeColor="text1"/>
          <w:kern w:val="0"/>
          <w:sz w:val="24"/>
          <w:lang w:val="zh-CN"/>
          <w14:textFill>
            <w14:solidFill>
              <w14:schemeClr w14:val="tx1"/>
            </w14:solidFill>
          </w14:textFill>
        </w:rPr>
        <w:t>有利于提高使用效果和提升使用效率，正偏离每一项计</w:t>
      </w:r>
      <w:r>
        <w:rPr>
          <w:rFonts w:hint="eastAsia" w:ascii="宋体" w:hAnsi="宋体" w:cs="仿宋_GB2312"/>
          <w:color w:val="000000" w:themeColor="text1"/>
          <w:kern w:val="0"/>
          <w:sz w:val="24"/>
          <w14:textFill>
            <w14:solidFill>
              <w14:schemeClr w14:val="tx1"/>
            </w14:solidFill>
          </w14:textFill>
        </w:rPr>
        <w:t>1</w:t>
      </w:r>
      <w:r>
        <w:rPr>
          <w:rFonts w:hint="eastAsia" w:ascii="宋体" w:hAnsi="宋体" w:cs="仿宋_GB2312"/>
          <w:color w:val="000000" w:themeColor="text1"/>
          <w:kern w:val="0"/>
          <w:sz w:val="24"/>
          <w:lang w:val="zh-CN"/>
          <w14:textFill>
            <w14:solidFill>
              <w14:schemeClr w14:val="tx1"/>
            </w14:solidFill>
          </w14:textFill>
        </w:rPr>
        <w:t>分，</w:t>
      </w:r>
      <w:r>
        <w:rPr>
          <w:rFonts w:ascii="宋体" w:hAnsi="宋体"/>
          <w:sz w:val="24"/>
        </w:rPr>
        <w:t>最高计</w:t>
      </w:r>
      <w:r>
        <w:rPr>
          <w:rFonts w:hint="eastAsia" w:ascii="宋体" w:hAnsi="宋体"/>
          <w:sz w:val="24"/>
        </w:rPr>
        <w:t>4分。</w:t>
      </w:r>
      <w:bookmarkStart w:id="40" w:name="OLE_LINK23"/>
      <w:r>
        <w:rPr>
          <w:rFonts w:hint="eastAsia" w:ascii="宋体" w:hAnsi="宋体"/>
          <w:b/>
          <w:sz w:val="24"/>
        </w:rPr>
        <w:t>（须</w:t>
      </w:r>
      <w:r>
        <w:rPr>
          <w:rFonts w:ascii="宋体" w:hAnsi="宋体"/>
          <w:b/>
          <w:sz w:val="24"/>
        </w:rPr>
        <w:t>附</w:t>
      </w:r>
      <w:r>
        <w:rPr>
          <w:rFonts w:hint="eastAsia" w:ascii="宋体" w:hAnsi="宋体"/>
          <w:b/>
          <w:sz w:val="24"/>
        </w:rPr>
        <w:t>所投</w:t>
      </w:r>
      <w:r>
        <w:rPr>
          <w:rFonts w:ascii="宋体" w:hAnsi="宋体"/>
          <w:b/>
          <w:sz w:val="24"/>
        </w:rPr>
        <w:t>产品的CMA</w:t>
      </w:r>
      <w:r>
        <w:rPr>
          <w:rFonts w:hint="eastAsia" w:ascii="宋体" w:hAnsi="宋体"/>
          <w:b/>
          <w:sz w:val="24"/>
          <w:lang w:eastAsia="zh-CN"/>
        </w:rPr>
        <w:t>或</w:t>
      </w:r>
      <w:r>
        <w:rPr>
          <w:rFonts w:hint="eastAsia" w:ascii="宋体" w:hAnsi="宋体"/>
          <w:b/>
          <w:sz w:val="24"/>
        </w:rPr>
        <w:t>CNAS认证</w:t>
      </w:r>
      <w:r>
        <w:rPr>
          <w:rFonts w:ascii="宋体" w:hAnsi="宋体"/>
          <w:b/>
          <w:sz w:val="24"/>
        </w:rPr>
        <w:t>的检测报告或其他证明材料，否则不予认定</w:t>
      </w:r>
      <w:r>
        <w:rPr>
          <w:rFonts w:hint="eastAsia" w:ascii="宋体" w:hAnsi="宋体"/>
          <w:b/>
          <w:sz w:val="24"/>
        </w:rPr>
        <w:t>）。</w:t>
      </w:r>
    </w:p>
    <w:bookmarkEnd w:id="40"/>
    <w:p w14:paraId="782F354A">
      <w:pPr>
        <w:pStyle w:val="109"/>
        <w:spacing w:line="360" w:lineRule="auto"/>
        <w:ind w:left="420" w:firstLine="0" w:firstLineChars="0"/>
        <w:rPr>
          <w:rFonts w:ascii="宋体" w:hAnsi="宋体" w:cs="仿宋_GB2312"/>
          <w:b/>
          <w:color w:val="000000" w:themeColor="text1"/>
          <w:kern w:val="0"/>
          <w:sz w:val="24"/>
          <w:lang w:val="zh-CN"/>
          <w14:textFill>
            <w14:solidFill>
              <w14:schemeClr w14:val="tx1"/>
            </w14:solidFill>
          </w14:textFill>
        </w:rPr>
      </w:pPr>
      <w:r>
        <w:rPr>
          <w:rFonts w:ascii="宋体" w:hAnsi="宋体" w:cs="仿宋_GB2312"/>
          <w:b/>
          <w:color w:val="000000" w:themeColor="text1"/>
          <w:kern w:val="0"/>
          <w:sz w:val="24"/>
          <w:lang w:val="zh-CN"/>
          <w14:textFill>
            <w14:solidFill>
              <w14:schemeClr w14:val="tx1"/>
            </w14:solidFill>
          </w14:textFill>
        </w:rPr>
        <w:t>（</w:t>
      </w:r>
      <w:r>
        <w:rPr>
          <w:rFonts w:hint="eastAsia" w:ascii="宋体" w:hAnsi="宋体" w:cs="仿宋_GB2312"/>
          <w:b/>
          <w:color w:val="000000" w:themeColor="text1"/>
          <w:kern w:val="0"/>
          <w:sz w:val="24"/>
          <w:lang w:val="en-US" w:eastAsia="zh-CN"/>
          <w14:textFill>
            <w14:solidFill>
              <w14:schemeClr w14:val="tx1"/>
            </w14:solidFill>
          </w14:textFill>
        </w:rPr>
        <w:t>2</w:t>
      </w:r>
      <w:r>
        <w:rPr>
          <w:rFonts w:ascii="宋体" w:hAnsi="宋体" w:cs="仿宋_GB2312"/>
          <w:b/>
          <w:color w:val="000000" w:themeColor="text1"/>
          <w:kern w:val="0"/>
          <w:sz w:val="24"/>
          <w:lang w:val="zh-CN"/>
          <w14:textFill>
            <w14:solidFill>
              <w14:schemeClr w14:val="tx1"/>
            </w14:solidFill>
          </w14:textFill>
        </w:rPr>
        <w:t>）</w:t>
      </w:r>
      <w:bookmarkStart w:id="41" w:name="OLE_LINK31"/>
      <w:bookmarkStart w:id="42" w:name="OLE_LINK32"/>
      <w:r>
        <w:rPr>
          <w:rFonts w:hint="eastAsia" w:ascii="宋体" w:hAnsi="宋体" w:cs="仿宋_GB2312"/>
          <w:b/>
          <w:color w:val="000000" w:themeColor="text1"/>
          <w:kern w:val="0"/>
          <w:sz w:val="24"/>
          <w:lang w:val="zh-CN"/>
          <w14:textFill>
            <w14:solidFill>
              <w14:schemeClr w14:val="tx1"/>
            </w14:solidFill>
          </w14:textFill>
        </w:rPr>
        <w:t>节能产品、环境标志产品（</w:t>
      </w:r>
      <w:r>
        <w:rPr>
          <w:rFonts w:ascii="宋体" w:hAnsi="宋体" w:cs="仿宋_GB2312"/>
          <w:b/>
          <w:color w:val="000000" w:themeColor="text1"/>
          <w:kern w:val="0"/>
          <w:sz w:val="24"/>
          <w:lang w:val="zh-CN"/>
          <w14:textFill>
            <w14:solidFill>
              <w14:schemeClr w14:val="tx1"/>
            </w14:solidFill>
          </w14:textFill>
        </w:rPr>
        <w:t>4</w:t>
      </w:r>
      <w:r>
        <w:rPr>
          <w:rFonts w:hint="eastAsia" w:ascii="宋体" w:hAnsi="宋体" w:cs="仿宋_GB2312"/>
          <w:b/>
          <w:color w:val="000000" w:themeColor="text1"/>
          <w:kern w:val="0"/>
          <w:sz w:val="24"/>
          <w:lang w:val="zh-CN"/>
          <w14:textFill>
            <w14:solidFill>
              <w14:schemeClr w14:val="tx1"/>
            </w14:solidFill>
          </w14:textFill>
        </w:rPr>
        <w:t>分）</w:t>
      </w:r>
    </w:p>
    <w:p w14:paraId="6E41AA2B">
      <w:pPr>
        <w:spacing w:line="360" w:lineRule="auto"/>
        <w:ind w:firstLine="480" w:firstLineChars="200"/>
        <w:rPr>
          <w:rFonts w:ascii="宋体" w:hAnsi="宋体" w:cs="仿宋_GB2312"/>
          <w:b/>
          <w:color w:val="000000" w:themeColor="text1"/>
          <w:kern w:val="0"/>
          <w:sz w:val="24"/>
          <w:lang w:val="zh-CN"/>
          <w14:textFill>
            <w14:solidFill>
              <w14:schemeClr w14:val="tx1"/>
            </w14:solidFill>
          </w14:textFill>
        </w:rPr>
      </w:pPr>
      <w:r>
        <w:rPr>
          <w:rFonts w:hint="eastAsia" w:ascii="宋体" w:hAnsi="宋体" w:cs="仿宋_GB2312"/>
          <w:color w:val="000000" w:themeColor="text1"/>
          <w:kern w:val="0"/>
          <w:sz w:val="24"/>
          <w:lang w:val="zh-CN"/>
          <w14:textFill>
            <w14:solidFill>
              <w14:schemeClr w14:val="tx1"/>
            </w14:solidFill>
          </w14:textFill>
        </w:rPr>
        <w:t>响应产品列入节能产品政府采购品目清单并取得认证证书的计</w:t>
      </w:r>
      <w:r>
        <w:rPr>
          <w:rFonts w:ascii="宋体" w:hAnsi="宋体" w:cs="仿宋_GB2312"/>
          <w:color w:val="000000" w:themeColor="text1"/>
          <w:kern w:val="0"/>
          <w:sz w:val="24"/>
          <w:lang w:val="zh-CN"/>
          <w14:textFill>
            <w14:solidFill>
              <w14:schemeClr w14:val="tx1"/>
            </w14:solidFill>
          </w14:textFill>
        </w:rPr>
        <w:t>2</w:t>
      </w:r>
      <w:r>
        <w:rPr>
          <w:rFonts w:hint="eastAsia" w:ascii="宋体" w:hAnsi="宋体" w:cs="仿宋_GB2312"/>
          <w:color w:val="000000" w:themeColor="text1"/>
          <w:kern w:val="0"/>
          <w:sz w:val="24"/>
          <w:lang w:val="zh-CN"/>
          <w14:textFill>
            <w14:solidFill>
              <w14:schemeClr w14:val="tx1"/>
            </w14:solidFill>
          </w14:textFill>
        </w:rPr>
        <w:t>分；响应产品列入环境标志产品政府采购品目清单并取得认证证书的计</w:t>
      </w:r>
      <w:r>
        <w:rPr>
          <w:rFonts w:ascii="宋体" w:hAnsi="宋体" w:cs="仿宋_GB2312"/>
          <w:color w:val="000000" w:themeColor="text1"/>
          <w:kern w:val="0"/>
          <w:sz w:val="24"/>
          <w:lang w:val="zh-CN"/>
          <w14:textFill>
            <w14:solidFill>
              <w14:schemeClr w14:val="tx1"/>
            </w14:solidFill>
          </w14:textFill>
        </w:rPr>
        <w:t>2</w:t>
      </w:r>
      <w:r>
        <w:rPr>
          <w:rFonts w:hint="eastAsia" w:ascii="宋体" w:hAnsi="宋体" w:cs="仿宋_GB2312"/>
          <w:color w:val="000000" w:themeColor="text1"/>
          <w:kern w:val="0"/>
          <w:sz w:val="24"/>
          <w:lang w:val="zh-CN"/>
          <w14:textFill>
            <w14:solidFill>
              <w14:schemeClr w14:val="tx1"/>
            </w14:solidFill>
          </w14:textFill>
        </w:rPr>
        <w:t>分</w:t>
      </w:r>
      <w:r>
        <w:rPr>
          <w:rFonts w:hint="eastAsia" w:ascii="宋体" w:hAnsi="宋体"/>
          <w:color w:val="000000" w:themeColor="text1"/>
          <w:sz w:val="24"/>
          <w14:textFill>
            <w14:solidFill>
              <w14:schemeClr w14:val="tx1"/>
            </w14:solidFill>
          </w14:textFill>
        </w:rPr>
        <w:t>。</w:t>
      </w:r>
      <w:r>
        <w:rPr>
          <w:rFonts w:hint="eastAsia" w:ascii="宋体" w:hAnsi="宋体" w:cs="仿宋_GB2312"/>
          <w:b/>
          <w:color w:val="000000" w:themeColor="text1"/>
          <w:kern w:val="0"/>
          <w:sz w:val="24"/>
          <w:lang w:val="zh-CN"/>
          <w14:textFill>
            <w14:solidFill>
              <w14:schemeClr w14:val="tx1"/>
            </w14:solidFill>
          </w14:textFill>
        </w:rPr>
        <w:t>（须附国家认证的机构出具的认证证书，否则不予认定）</w:t>
      </w:r>
    </w:p>
    <w:bookmarkEnd w:id="41"/>
    <w:bookmarkEnd w:id="42"/>
    <w:p w14:paraId="3B021680">
      <w:pPr>
        <w:spacing w:line="360" w:lineRule="auto"/>
        <w:ind w:firstLine="482" w:firstLineChars="200"/>
        <w:rPr>
          <w:rFonts w:ascii="宋体" w:hAnsi="宋体" w:cs="仿宋_GB2312"/>
          <w:b/>
          <w:color w:val="000000" w:themeColor="text1"/>
          <w:kern w:val="0"/>
          <w:sz w:val="24"/>
          <w:lang w:val="zh-CN"/>
          <w14:textFill>
            <w14:solidFill>
              <w14:schemeClr w14:val="tx1"/>
            </w14:solidFill>
          </w14:textFill>
        </w:rPr>
      </w:pPr>
      <w:r>
        <w:rPr>
          <w:rFonts w:hint="eastAsia" w:ascii="宋体" w:hAnsi="宋体" w:cs="仿宋_GB2312"/>
          <w:b/>
          <w:color w:val="000000" w:themeColor="text1"/>
          <w:kern w:val="0"/>
          <w:sz w:val="24"/>
          <w14:textFill>
            <w14:solidFill>
              <w14:schemeClr w14:val="tx1"/>
            </w14:solidFill>
          </w14:textFill>
        </w:rPr>
        <w:t>（</w:t>
      </w:r>
      <w:r>
        <w:rPr>
          <w:rFonts w:hint="eastAsia" w:ascii="宋体" w:hAnsi="宋体" w:cs="仿宋_GB2312"/>
          <w:b/>
          <w:color w:val="000000" w:themeColor="text1"/>
          <w:kern w:val="0"/>
          <w:sz w:val="24"/>
          <w:lang w:val="en-US" w:eastAsia="zh-CN"/>
          <w14:textFill>
            <w14:solidFill>
              <w14:schemeClr w14:val="tx1"/>
            </w14:solidFill>
          </w14:textFill>
        </w:rPr>
        <w:t>3</w:t>
      </w:r>
      <w:r>
        <w:rPr>
          <w:rFonts w:hint="eastAsia" w:ascii="宋体" w:hAnsi="宋体" w:cs="仿宋_GB2312"/>
          <w:b/>
          <w:color w:val="000000" w:themeColor="text1"/>
          <w:kern w:val="0"/>
          <w:sz w:val="24"/>
          <w14:textFill>
            <w14:solidFill>
              <w14:schemeClr w14:val="tx1"/>
            </w14:solidFill>
          </w14:textFill>
        </w:rPr>
        <w:t>）</w:t>
      </w:r>
      <w:r>
        <w:rPr>
          <w:rFonts w:hint="eastAsia" w:ascii="宋体" w:hAnsi="宋体" w:cs="仿宋_GB2312"/>
          <w:b/>
          <w:color w:val="000000" w:themeColor="text1"/>
          <w:kern w:val="0"/>
          <w:sz w:val="24"/>
          <w:lang w:val="zh-CN"/>
          <w14:textFill>
            <w14:solidFill>
              <w14:schemeClr w14:val="tx1"/>
            </w14:solidFill>
          </w14:textFill>
        </w:rPr>
        <w:t>售后服务</w:t>
      </w:r>
      <w:r>
        <w:rPr>
          <w:rFonts w:ascii="宋体" w:hAnsi="宋体" w:cs="仿宋_GB2312"/>
          <w:b/>
          <w:color w:val="000000" w:themeColor="text1"/>
          <w:kern w:val="0"/>
          <w:sz w:val="24"/>
          <w:lang w:val="zh-CN"/>
          <w14:textFill>
            <w14:solidFill>
              <w14:schemeClr w14:val="tx1"/>
            </w14:solidFill>
          </w14:textFill>
        </w:rPr>
        <w:t>（</w:t>
      </w:r>
      <w:r>
        <w:rPr>
          <w:rFonts w:hint="eastAsia" w:ascii="宋体" w:hAnsi="宋体" w:cs="仿宋_GB2312"/>
          <w:b/>
          <w:color w:val="000000" w:themeColor="text1"/>
          <w:kern w:val="0"/>
          <w:sz w:val="24"/>
          <w:lang w:val="en-US" w:eastAsia="zh-CN"/>
          <w14:textFill>
            <w14:solidFill>
              <w14:schemeClr w14:val="tx1"/>
            </w14:solidFill>
          </w14:textFill>
        </w:rPr>
        <w:t>6</w:t>
      </w:r>
      <w:r>
        <w:rPr>
          <w:rFonts w:hint="eastAsia" w:ascii="宋体" w:hAnsi="宋体" w:cs="仿宋_GB2312"/>
          <w:b/>
          <w:color w:val="000000" w:themeColor="text1"/>
          <w:kern w:val="0"/>
          <w:sz w:val="24"/>
          <w:lang w:val="zh-CN"/>
          <w14:textFill>
            <w14:solidFill>
              <w14:schemeClr w14:val="tx1"/>
            </w14:solidFill>
          </w14:textFill>
        </w:rPr>
        <w:t>分</w:t>
      </w:r>
      <w:r>
        <w:rPr>
          <w:rFonts w:ascii="宋体" w:hAnsi="宋体" w:cs="仿宋_GB2312"/>
          <w:b/>
          <w:color w:val="000000" w:themeColor="text1"/>
          <w:kern w:val="0"/>
          <w:sz w:val="24"/>
          <w:lang w:val="zh-CN"/>
          <w14:textFill>
            <w14:solidFill>
              <w14:schemeClr w14:val="tx1"/>
            </w14:solidFill>
          </w14:textFill>
        </w:rPr>
        <w:t>）</w:t>
      </w:r>
    </w:p>
    <w:p w14:paraId="1D7AA952">
      <w:pPr>
        <w:spacing w:line="360" w:lineRule="auto"/>
        <w:ind w:firstLine="482" w:firstLineChars="200"/>
        <w:rPr>
          <w:rFonts w:ascii="宋体" w:hAnsi="宋体" w:cs="仿宋_GB2312"/>
          <w:b/>
          <w:bCs/>
          <w:color w:val="000000" w:themeColor="text1"/>
          <w:kern w:val="0"/>
          <w:sz w:val="24"/>
          <w:lang w:val="zh-CN"/>
          <w14:textFill>
            <w14:solidFill>
              <w14:schemeClr w14:val="tx1"/>
            </w14:solidFill>
          </w14:textFill>
        </w:rPr>
      </w:pPr>
      <w:r>
        <w:rPr>
          <w:rFonts w:hint="eastAsia" w:ascii="宋体" w:hAnsi="宋体" w:cs="仿宋_GB2312"/>
          <w:b/>
          <w:bCs/>
          <w:color w:val="000000" w:themeColor="text1"/>
          <w:kern w:val="0"/>
          <w:sz w:val="24"/>
          <w:lang w:val="zh-CN"/>
          <w14:textFill>
            <w14:solidFill>
              <w14:schemeClr w14:val="tx1"/>
            </w14:solidFill>
          </w14:textFill>
        </w:rPr>
        <w:t>售后服务方案（</w:t>
      </w:r>
      <w:r>
        <w:rPr>
          <w:rFonts w:hint="eastAsia" w:ascii="宋体" w:hAnsi="宋体" w:cs="仿宋_GB2312"/>
          <w:b/>
          <w:bCs/>
          <w:color w:val="000000" w:themeColor="text1"/>
          <w:kern w:val="0"/>
          <w:sz w:val="24"/>
          <w:lang w:val="en-US" w:eastAsia="zh-CN"/>
          <w14:textFill>
            <w14:solidFill>
              <w14:schemeClr w14:val="tx1"/>
            </w14:solidFill>
          </w14:textFill>
        </w:rPr>
        <w:t>4</w:t>
      </w:r>
      <w:r>
        <w:rPr>
          <w:rFonts w:hint="eastAsia" w:ascii="宋体" w:hAnsi="宋体" w:cs="仿宋_GB2312"/>
          <w:b/>
          <w:bCs/>
          <w:color w:val="000000" w:themeColor="text1"/>
          <w:kern w:val="0"/>
          <w:sz w:val="24"/>
          <w14:textFill>
            <w14:solidFill>
              <w14:schemeClr w14:val="tx1"/>
            </w14:solidFill>
          </w14:textFill>
        </w:rPr>
        <w:t>分</w:t>
      </w:r>
      <w:r>
        <w:rPr>
          <w:rFonts w:hint="eastAsia" w:ascii="宋体" w:hAnsi="宋体" w:cs="仿宋_GB2312"/>
          <w:b/>
          <w:bCs/>
          <w:color w:val="000000" w:themeColor="text1"/>
          <w:kern w:val="0"/>
          <w:sz w:val="24"/>
          <w:lang w:val="zh-CN"/>
          <w14:textFill>
            <w14:solidFill>
              <w14:schemeClr w14:val="tx1"/>
            </w14:solidFill>
          </w14:textFill>
        </w:rPr>
        <w:t>）</w:t>
      </w:r>
    </w:p>
    <w:p w14:paraId="517DB2BE">
      <w:pPr>
        <w:spacing w:line="360" w:lineRule="auto"/>
        <w:ind w:firstLine="480" w:firstLineChars="200"/>
        <w:rPr>
          <w:rFonts w:ascii="宋体" w:hAnsi="宋体" w:cs="仿宋_GB2312"/>
          <w:b/>
          <w:bCs/>
          <w:color w:val="000000" w:themeColor="text1"/>
          <w:kern w:val="0"/>
          <w:sz w:val="24"/>
          <w:lang w:val="zh-CN"/>
          <w14:textFill>
            <w14:solidFill>
              <w14:schemeClr w14:val="tx1"/>
            </w14:solidFill>
          </w14:textFill>
        </w:rPr>
      </w:pPr>
      <w:r>
        <w:rPr>
          <w:rFonts w:hint="eastAsia" w:ascii="宋体" w:hAnsi="宋体" w:cs="仿宋_GB2312"/>
          <w:color w:val="000000" w:themeColor="text1"/>
          <w:kern w:val="0"/>
          <w:sz w:val="24"/>
          <w:lang w:val="zh-CN"/>
          <w14:textFill>
            <w14:solidFill>
              <w14:schemeClr w14:val="tx1"/>
            </w14:solidFill>
          </w14:textFill>
        </w:rPr>
        <w:t>根据投标人提供的售后服务方案的完整性、合理性和可执行性等方面进行评审，可执行性高的，质保期里的质保范围有扩大，</w:t>
      </w:r>
      <w:r>
        <w:rPr>
          <w:rFonts w:ascii="宋体" w:hAnsi="宋体" w:cs="仿宋_GB2312"/>
          <w:color w:val="000000" w:themeColor="text1"/>
          <w:kern w:val="0"/>
          <w:sz w:val="24"/>
          <w:lang w:val="zh-CN"/>
          <w14:textFill>
            <w14:solidFill>
              <w14:schemeClr w14:val="tx1"/>
            </w14:solidFill>
          </w14:textFill>
        </w:rPr>
        <w:t>免费项目多，</w:t>
      </w:r>
      <w:r>
        <w:rPr>
          <w:rFonts w:hint="eastAsia" w:ascii="宋体" w:hAnsi="宋体" w:cs="仿宋_GB2312"/>
          <w:color w:val="000000" w:themeColor="text1"/>
          <w:kern w:val="0"/>
          <w:sz w:val="24"/>
          <w:lang w:val="zh-CN"/>
          <w14:textFill>
            <w14:solidFill>
              <w14:schemeClr w14:val="tx1"/>
            </w14:solidFill>
          </w14:textFill>
        </w:rPr>
        <w:t>有偿</w:t>
      </w:r>
      <w:r>
        <w:rPr>
          <w:rFonts w:ascii="宋体" w:hAnsi="宋体" w:cs="仿宋_GB2312"/>
          <w:color w:val="000000" w:themeColor="text1"/>
          <w:kern w:val="0"/>
          <w:sz w:val="24"/>
          <w:lang w:val="zh-CN"/>
          <w14:textFill>
            <w14:solidFill>
              <w14:schemeClr w14:val="tx1"/>
            </w14:solidFill>
          </w14:textFill>
        </w:rPr>
        <w:t>收费标准</w:t>
      </w:r>
      <w:r>
        <w:rPr>
          <w:rFonts w:hint="eastAsia" w:ascii="宋体" w:hAnsi="宋体" w:cs="仿宋_GB2312"/>
          <w:color w:val="000000" w:themeColor="text1"/>
          <w:kern w:val="0"/>
          <w:sz w:val="24"/>
          <w:lang w:val="zh-CN"/>
          <w14:textFill>
            <w14:solidFill>
              <w14:schemeClr w14:val="tx1"/>
            </w14:solidFill>
          </w14:textFill>
        </w:rPr>
        <w:t>化</w:t>
      </w:r>
      <w:r>
        <w:rPr>
          <w:rFonts w:ascii="宋体" w:hAnsi="宋体" w:cs="仿宋_GB2312"/>
          <w:color w:val="000000" w:themeColor="text1"/>
          <w:kern w:val="0"/>
          <w:sz w:val="24"/>
          <w:lang w:val="zh-CN"/>
          <w14:textFill>
            <w14:solidFill>
              <w14:schemeClr w14:val="tx1"/>
            </w14:solidFill>
          </w14:textFill>
        </w:rPr>
        <w:t>程度高的</w:t>
      </w:r>
      <w:r>
        <w:rPr>
          <w:rFonts w:hint="eastAsia" w:ascii="宋体" w:hAnsi="宋体" w:cs="仿宋_GB2312"/>
          <w:color w:val="000000" w:themeColor="text1"/>
          <w:kern w:val="0"/>
          <w:sz w:val="24"/>
          <w:lang w:val="zh-CN"/>
          <w14:textFill>
            <w14:solidFill>
              <w14:schemeClr w14:val="tx1"/>
            </w14:solidFill>
          </w14:textFill>
        </w:rPr>
        <w:t>计</w:t>
      </w:r>
      <w:r>
        <w:rPr>
          <w:rFonts w:hint="eastAsia" w:ascii="宋体" w:hAnsi="宋体" w:cs="仿宋_GB2312"/>
          <w:color w:val="000000" w:themeColor="text1"/>
          <w:kern w:val="0"/>
          <w:sz w:val="24"/>
          <w:lang w:val="en-US" w:eastAsia="zh-CN"/>
          <w14:textFill>
            <w14:solidFill>
              <w14:schemeClr w14:val="tx1"/>
            </w14:solidFill>
          </w14:textFill>
        </w:rPr>
        <w:t>4</w:t>
      </w:r>
      <w:r>
        <w:rPr>
          <w:rFonts w:hint="eastAsia" w:ascii="宋体" w:hAnsi="宋体" w:cs="仿宋_GB2312"/>
          <w:color w:val="000000" w:themeColor="text1"/>
          <w:kern w:val="0"/>
          <w:sz w:val="24"/>
          <w:lang w:val="zh-CN"/>
          <w14:textFill>
            <w14:solidFill>
              <w14:schemeClr w14:val="tx1"/>
            </w14:solidFill>
          </w14:textFill>
        </w:rPr>
        <w:t>分</w:t>
      </w:r>
      <w:r>
        <w:rPr>
          <w:rFonts w:ascii="宋体" w:hAnsi="宋体" w:cs="仿宋_GB2312"/>
          <w:color w:val="000000" w:themeColor="text1"/>
          <w:kern w:val="0"/>
          <w:sz w:val="24"/>
          <w:lang w:val="zh-CN"/>
          <w14:textFill>
            <w14:solidFill>
              <w14:schemeClr w14:val="tx1"/>
            </w14:solidFill>
          </w14:textFill>
        </w:rPr>
        <w:t>；</w:t>
      </w:r>
      <w:r>
        <w:rPr>
          <w:rFonts w:hint="eastAsia" w:ascii="宋体" w:hAnsi="宋体" w:cs="仿宋_GB2312"/>
          <w:color w:val="000000" w:themeColor="text1"/>
          <w:kern w:val="0"/>
          <w:sz w:val="24"/>
          <w:lang w:val="zh-CN"/>
          <w14:textFill>
            <w14:solidFill>
              <w14:schemeClr w14:val="tx1"/>
            </w14:solidFill>
          </w14:textFill>
        </w:rPr>
        <w:t>售后服务承诺较完善，能较好地满足采购人</w:t>
      </w:r>
      <w:r>
        <w:rPr>
          <w:rFonts w:ascii="宋体" w:hAnsi="宋体" w:cs="仿宋_GB2312"/>
          <w:color w:val="000000" w:themeColor="text1"/>
          <w:kern w:val="0"/>
          <w:sz w:val="24"/>
          <w:lang w:val="zh-CN"/>
          <w14:textFill>
            <w14:solidFill>
              <w14:schemeClr w14:val="tx1"/>
            </w14:solidFill>
          </w14:textFill>
        </w:rPr>
        <w:t>日常</w:t>
      </w:r>
      <w:r>
        <w:rPr>
          <w:rFonts w:hint="eastAsia" w:ascii="宋体" w:hAnsi="宋体" w:cs="仿宋_GB2312"/>
          <w:color w:val="000000" w:themeColor="text1"/>
          <w:kern w:val="0"/>
          <w:sz w:val="24"/>
          <w:lang w:val="zh-CN"/>
          <w14:textFill>
            <w14:solidFill>
              <w14:schemeClr w14:val="tx1"/>
            </w14:solidFill>
          </w14:textFill>
        </w:rPr>
        <w:t>售后服务要求，有偿收费标准化程度清晰、明确的得</w:t>
      </w:r>
      <w:r>
        <w:rPr>
          <w:rFonts w:hint="eastAsia" w:ascii="宋体" w:hAnsi="宋体" w:cs="仿宋_GB2312"/>
          <w:color w:val="000000" w:themeColor="text1"/>
          <w:kern w:val="0"/>
          <w:sz w:val="24"/>
          <w:lang w:val="en-US" w:eastAsia="zh-CN"/>
          <w14:textFill>
            <w14:solidFill>
              <w14:schemeClr w14:val="tx1"/>
            </w14:solidFill>
          </w14:textFill>
        </w:rPr>
        <w:t>2</w:t>
      </w:r>
      <w:r>
        <w:rPr>
          <w:rFonts w:hint="eastAsia" w:ascii="宋体" w:hAnsi="宋体" w:cs="仿宋_GB2312"/>
          <w:color w:val="000000" w:themeColor="text1"/>
          <w:kern w:val="0"/>
          <w:sz w:val="24"/>
          <w:lang w:val="zh-CN"/>
          <w14:textFill>
            <w14:solidFill>
              <w14:schemeClr w14:val="tx1"/>
            </w14:solidFill>
          </w14:textFill>
        </w:rPr>
        <w:t>分；售后服务承诺不够完善，</w:t>
      </w:r>
      <w:r>
        <w:rPr>
          <w:rFonts w:ascii="宋体" w:hAnsi="宋体" w:cs="仿宋_GB2312"/>
          <w:color w:val="000000" w:themeColor="text1"/>
          <w:kern w:val="0"/>
          <w:sz w:val="24"/>
          <w:lang w:val="zh-CN"/>
          <w14:textFill>
            <w14:solidFill>
              <w14:schemeClr w14:val="tx1"/>
            </w14:solidFill>
          </w14:textFill>
        </w:rPr>
        <w:t>可执行</w:t>
      </w:r>
      <w:r>
        <w:rPr>
          <w:rFonts w:hint="eastAsia" w:ascii="宋体" w:hAnsi="宋体" w:cs="仿宋_GB2312"/>
          <w:color w:val="000000" w:themeColor="text1"/>
          <w:kern w:val="0"/>
          <w:sz w:val="24"/>
          <w:lang w:val="zh-CN"/>
          <w14:textFill>
            <w14:solidFill>
              <w14:schemeClr w14:val="tx1"/>
            </w14:solidFill>
          </w14:textFill>
        </w:rPr>
        <w:t>程度</w:t>
      </w:r>
      <w:r>
        <w:rPr>
          <w:rFonts w:ascii="宋体" w:hAnsi="宋体" w:cs="仿宋_GB2312"/>
          <w:color w:val="000000" w:themeColor="text1"/>
          <w:kern w:val="0"/>
          <w:sz w:val="24"/>
          <w:lang w:val="zh-CN"/>
          <w14:textFill>
            <w14:solidFill>
              <w14:schemeClr w14:val="tx1"/>
            </w14:solidFill>
          </w14:textFill>
        </w:rPr>
        <w:t>低，</w:t>
      </w:r>
      <w:r>
        <w:rPr>
          <w:rFonts w:hint="eastAsia" w:ascii="宋体" w:hAnsi="宋体" w:cs="仿宋_GB2312"/>
          <w:color w:val="000000" w:themeColor="text1"/>
          <w:kern w:val="0"/>
          <w:sz w:val="24"/>
          <w:lang w:val="zh-CN"/>
          <w14:textFill>
            <w14:solidFill>
              <w14:schemeClr w14:val="tx1"/>
            </w14:solidFill>
          </w14:textFill>
        </w:rPr>
        <w:t>有偿收费标准化程度模糊、笼统的得</w:t>
      </w:r>
      <w:r>
        <w:rPr>
          <w:rFonts w:ascii="宋体" w:hAnsi="宋体" w:cs="仿宋_GB2312"/>
          <w:color w:val="000000" w:themeColor="text1"/>
          <w:kern w:val="0"/>
          <w:sz w:val="24"/>
          <w:lang w:val="zh-CN"/>
          <w14:textFill>
            <w14:solidFill>
              <w14:schemeClr w14:val="tx1"/>
            </w14:solidFill>
          </w14:textFill>
        </w:rPr>
        <w:t>1</w:t>
      </w:r>
      <w:r>
        <w:rPr>
          <w:rFonts w:hint="eastAsia" w:ascii="宋体" w:hAnsi="宋体" w:cs="仿宋_GB2312"/>
          <w:color w:val="000000" w:themeColor="text1"/>
          <w:kern w:val="0"/>
          <w:sz w:val="24"/>
          <w:lang w:val="zh-CN"/>
          <w14:textFill>
            <w14:solidFill>
              <w14:schemeClr w14:val="tx1"/>
            </w14:solidFill>
          </w14:textFill>
        </w:rPr>
        <w:t>分；</w:t>
      </w:r>
    </w:p>
    <w:p w14:paraId="04E1A4DE">
      <w:pPr>
        <w:spacing w:line="360" w:lineRule="auto"/>
        <w:ind w:firstLine="482" w:firstLineChars="200"/>
        <w:rPr>
          <w:rFonts w:ascii="宋体" w:hAnsi="宋体" w:cs="仿宋_GB2312"/>
          <w:color w:val="000000" w:themeColor="text1"/>
          <w:kern w:val="0"/>
          <w:sz w:val="24"/>
          <w:lang w:val="zh-CN"/>
          <w14:textFill>
            <w14:solidFill>
              <w14:schemeClr w14:val="tx1"/>
            </w14:solidFill>
          </w14:textFill>
        </w:rPr>
      </w:pPr>
      <w:r>
        <w:rPr>
          <w:rFonts w:hint="eastAsia" w:ascii="宋体" w:hAnsi="宋体" w:cs="仿宋_GB2312"/>
          <w:b/>
          <w:bCs/>
          <w:color w:val="000000" w:themeColor="text1"/>
          <w:kern w:val="0"/>
          <w:sz w:val="24"/>
          <w:lang w:val="zh-CN"/>
          <w14:textFill>
            <w14:solidFill>
              <w14:schemeClr w14:val="tx1"/>
            </w14:solidFill>
          </w14:textFill>
        </w:rPr>
        <w:t>质保期限（</w:t>
      </w:r>
      <w:r>
        <w:rPr>
          <w:rFonts w:hint="eastAsia" w:ascii="宋体" w:hAnsi="宋体" w:cs="仿宋_GB2312"/>
          <w:b/>
          <w:bCs/>
          <w:color w:val="000000" w:themeColor="text1"/>
          <w:kern w:val="0"/>
          <w:sz w:val="24"/>
          <w14:textFill>
            <w14:solidFill>
              <w14:schemeClr w14:val="tx1"/>
            </w14:solidFill>
          </w14:textFill>
        </w:rPr>
        <w:t>2分</w:t>
      </w:r>
      <w:r>
        <w:rPr>
          <w:rFonts w:hint="eastAsia" w:ascii="宋体" w:hAnsi="宋体" w:cs="仿宋_GB2312"/>
          <w:b/>
          <w:bCs/>
          <w:color w:val="000000" w:themeColor="text1"/>
          <w:kern w:val="0"/>
          <w:sz w:val="24"/>
          <w:lang w:val="zh-CN"/>
          <w14:textFill>
            <w14:solidFill>
              <w14:schemeClr w14:val="tx1"/>
            </w14:solidFill>
          </w14:textFill>
        </w:rPr>
        <w:t>）</w:t>
      </w:r>
      <w:r>
        <w:rPr>
          <w:rFonts w:ascii="宋体" w:hAnsi="宋体" w:cs="仿宋_GB2312"/>
          <w:color w:val="000000" w:themeColor="text1"/>
          <w:kern w:val="0"/>
          <w:sz w:val="24"/>
          <w:lang w:val="zh-CN"/>
          <w14:textFill>
            <w14:solidFill>
              <w14:schemeClr w14:val="tx1"/>
            </w14:solidFill>
          </w14:textFill>
        </w:rPr>
        <w:t>在满足</w:t>
      </w:r>
      <w:r>
        <w:rPr>
          <w:rFonts w:hint="eastAsia" w:ascii="宋体" w:hAnsi="宋体" w:cs="仿宋_GB2312"/>
          <w:color w:val="000000" w:themeColor="text1"/>
          <w:kern w:val="0"/>
          <w:sz w:val="24"/>
          <w:lang w:val="zh-CN"/>
          <w14:textFill>
            <w14:solidFill>
              <w14:schemeClr w14:val="tx1"/>
            </w14:solidFill>
          </w14:textFill>
        </w:rPr>
        <w:t>采购人</w:t>
      </w:r>
      <w:r>
        <w:rPr>
          <w:rFonts w:ascii="宋体" w:hAnsi="宋体" w:cs="仿宋_GB2312"/>
          <w:color w:val="000000" w:themeColor="text1"/>
          <w:kern w:val="0"/>
          <w:sz w:val="24"/>
          <w:lang w:val="zh-CN"/>
          <w14:textFill>
            <w14:solidFill>
              <w14:schemeClr w14:val="tx1"/>
            </w14:solidFill>
          </w14:textFill>
        </w:rPr>
        <w:t>要求的质保期</w:t>
      </w:r>
      <w:r>
        <w:rPr>
          <w:rFonts w:hint="eastAsia" w:ascii="宋体" w:hAnsi="宋体" w:cs="仿宋_GB2312"/>
          <w:color w:val="000000" w:themeColor="text1"/>
          <w:kern w:val="0"/>
          <w:sz w:val="24"/>
          <w:lang w:val="zh-CN"/>
          <w14:textFill>
            <w14:solidFill>
              <w14:schemeClr w14:val="tx1"/>
            </w14:solidFill>
          </w14:textFill>
        </w:rPr>
        <w:t>基础</w:t>
      </w:r>
      <w:r>
        <w:rPr>
          <w:rFonts w:ascii="宋体" w:hAnsi="宋体" w:cs="仿宋_GB2312"/>
          <w:color w:val="000000" w:themeColor="text1"/>
          <w:kern w:val="0"/>
          <w:sz w:val="24"/>
          <w:lang w:val="zh-CN"/>
          <w14:textFill>
            <w14:solidFill>
              <w14:schemeClr w14:val="tx1"/>
            </w14:solidFill>
          </w14:textFill>
        </w:rPr>
        <w:t>上，每增加一年计</w:t>
      </w:r>
      <w:r>
        <w:rPr>
          <w:rFonts w:hint="eastAsia" w:ascii="宋体" w:hAnsi="宋体" w:cs="仿宋_GB2312"/>
          <w:color w:val="000000" w:themeColor="text1"/>
          <w:kern w:val="0"/>
          <w:sz w:val="24"/>
          <w:lang w:val="zh-CN"/>
          <w14:textFill>
            <w14:solidFill>
              <w14:schemeClr w14:val="tx1"/>
            </w14:solidFill>
          </w14:textFill>
        </w:rPr>
        <w:t>1分</w:t>
      </w:r>
      <w:r>
        <w:rPr>
          <w:rFonts w:ascii="宋体" w:hAnsi="宋体" w:cs="仿宋_GB2312"/>
          <w:color w:val="000000" w:themeColor="text1"/>
          <w:kern w:val="0"/>
          <w:sz w:val="24"/>
          <w:lang w:val="zh-CN"/>
          <w14:textFill>
            <w14:solidFill>
              <w14:schemeClr w14:val="tx1"/>
            </w14:solidFill>
          </w14:textFill>
        </w:rPr>
        <w:t>，最高计</w:t>
      </w:r>
      <w:r>
        <w:rPr>
          <w:rFonts w:hint="eastAsia" w:ascii="宋体" w:hAnsi="宋体" w:cs="仿宋_GB2312"/>
          <w:color w:val="000000" w:themeColor="text1"/>
          <w:kern w:val="0"/>
          <w:sz w:val="24"/>
          <w:lang w:val="zh-CN"/>
          <w14:textFill>
            <w14:solidFill>
              <w14:schemeClr w14:val="tx1"/>
            </w14:solidFill>
          </w14:textFill>
        </w:rPr>
        <w:t>2分</w:t>
      </w:r>
      <w:r>
        <w:rPr>
          <w:rFonts w:ascii="宋体" w:hAnsi="宋体" w:cs="仿宋_GB2312"/>
          <w:color w:val="000000" w:themeColor="text1"/>
          <w:kern w:val="0"/>
          <w:sz w:val="24"/>
          <w:lang w:val="zh-CN"/>
          <w14:textFill>
            <w14:solidFill>
              <w14:schemeClr w14:val="tx1"/>
            </w14:solidFill>
          </w14:textFill>
        </w:rPr>
        <w:t>。</w:t>
      </w:r>
    </w:p>
    <w:p w14:paraId="1234377A">
      <w:pPr>
        <w:spacing w:line="360" w:lineRule="auto"/>
        <w:ind w:firstLine="482" w:firstLineChars="200"/>
        <w:jc w:val="left"/>
        <w:rPr>
          <w:rFonts w:ascii="宋体" w:hAnsi="宋体" w:cs="仿宋_GB2312"/>
          <w:b/>
          <w:color w:val="000000" w:themeColor="text1"/>
          <w:kern w:val="0"/>
          <w:sz w:val="24"/>
          <w:lang w:val="zh-CN"/>
          <w14:textFill>
            <w14:solidFill>
              <w14:schemeClr w14:val="tx1"/>
            </w14:solidFill>
          </w14:textFill>
        </w:rPr>
      </w:pPr>
      <w:r>
        <w:rPr>
          <w:rFonts w:hint="eastAsia" w:ascii="宋体" w:hAnsi="宋体" w:cs="仿宋_GB2312"/>
          <w:b/>
          <w:color w:val="000000" w:themeColor="text1"/>
          <w:kern w:val="0"/>
          <w:sz w:val="24"/>
          <w:lang w:val="zh-CN"/>
          <w14:textFill>
            <w14:solidFill>
              <w14:schemeClr w14:val="tx1"/>
            </w14:solidFill>
          </w14:textFill>
        </w:rPr>
        <w:t>（</w:t>
      </w:r>
      <w:r>
        <w:rPr>
          <w:rFonts w:hint="eastAsia" w:ascii="宋体" w:hAnsi="宋体" w:cs="仿宋_GB2312"/>
          <w:b/>
          <w:color w:val="000000" w:themeColor="text1"/>
          <w:kern w:val="0"/>
          <w:sz w:val="24"/>
          <w:lang w:val="en-US" w:eastAsia="zh-CN"/>
          <w14:textFill>
            <w14:solidFill>
              <w14:schemeClr w14:val="tx1"/>
            </w14:solidFill>
          </w14:textFill>
        </w:rPr>
        <w:t>4</w:t>
      </w:r>
      <w:r>
        <w:rPr>
          <w:rFonts w:hint="eastAsia" w:ascii="宋体" w:hAnsi="宋体" w:cs="仿宋_GB2312"/>
          <w:b/>
          <w:color w:val="000000" w:themeColor="text1"/>
          <w:kern w:val="0"/>
          <w:sz w:val="24"/>
          <w:lang w:val="zh-CN"/>
          <w14:textFill>
            <w14:solidFill>
              <w14:schemeClr w14:val="tx1"/>
            </w14:solidFill>
          </w14:textFill>
        </w:rPr>
        <w:t>）类似项目业绩</w:t>
      </w:r>
      <w:r>
        <w:rPr>
          <w:rFonts w:ascii="宋体" w:hAnsi="宋体" w:cs="仿宋_GB2312"/>
          <w:b/>
          <w:color w:val="000000" w:themeColor="text1"/>
          <w:kern w:val="0"/>
          <w:sz w:val="24"/>
          <w:lang w:val="zh-CN"/>
          <w14:textFill>
            <w14:solidFill>
              <w14:schemeClr w14:val="tx1"/>
            </w14:solidFill>
          </w14:textFill>
        </w:rPr>
        <w:t>（</w:t>
      </w:r>
      <w:r>
        <w:rPr>
          <w:rFonts w:hint="eastAsia" w:ascii="宋体" w:hAnsi="宋体" w:cs="仿宋_GB2312"/>
          <w:b/>
          <w:color w:val="000000" w:themeColor="text1"/>
          <w:kern w:val="0"/>
          <w:sz w:val="24"/>
          <w:lang w:val="zh-CN"/>
          <w14:textFill>
            <w14:solidFill>
              <w14:schemeClr w14:val="tx1"/>
            </w14:solidFill>
          </w14:textFill>
        </w:rPr>
        <w:t>10分</w:t>
      </w:r>
      <w:r>
        <w:rPr>
          <w:rFonts w:ascii="宋体" w:hAnsi="宋体" w:cs="仿宋_GB2312"/>
          <w:b/>
          <w:color w:val="000000" w:themeColor="text1"/>
          <w:kern w:val="0"/>
          <w:sz w:val="24"/>
          <w:lang w:val="zh-CN"/>
          <w14:textFill>
            <w14:solidFill>
              <w14:schemeClr w14:val="tx1"/>
            </w14:solidFill>
          </w14:textFill>
        </w:rPr>
        <w:t>）</w:t>
      </w:r>
    </w:p>
    <w:p w14:paraId="3C87CAA0">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投标人2023年至今签订</w:t>
      </w:r>
      <w:r>
        <w:rPr>
          <w:rFonts w:ascii="宋体" w:hAnsi="宋体"/>
          <w:color w:val="000000" w:themeColor="text1"/>
          <w:sz w:val="24"/>
          <w14:textFill>
            <w14:solidFill>
              <w14:schemeClr w14:val="tx1"/>
            </w14:solidFill>
          </w14:textFill>
        </w:rPr>
        <w:t>的</w:t>
      </w:r>
      <w:r>
        <w:rPr>
          <w:rFonts w:hint="eastAsia" w:ascii="宋体" w:hAnsi="宋体"/>
          <w:color w:val="000000" w:themeColor="text1"/>
          <w:sz w:val="24"/>
          <w14:textFill>
            <w14:solidFill>
              <w14:schemeClr w14:val="tx1"/>
            </w14:solidFill>
          </w14:textFill>
        </w:rPr>
        <w:t>类似项目，每一项得</w:t>
      </w:r>
      <w:r>
        <w:rPr>
          <w:rFonts w:ascii="宋体" w:hAnsi="宋体"/>
          <w:color w:val="000000" w:themeColor="text1"/>
          <w:sz w:val="24"/>
          <w14:textFill>
            <w14:solidFill>
              <w14:schemeClr w14:val="tx1"/>
            </w14:solidFill>
          </w14:textFill>
        </w:rPr>
        <w:t>2</w:t>
      </w:r>
      <w:r>
        <w:rPr>
          <w:rFonts w:hint="eastAsia" w:ascii="宋体" w:hAnsi="宋体"/>
          <w:color w:val="000000" w:themeColor="text1"/>
          <w:sz w:val="24"/>
          <w14:textFill>
            <w14:solidFill>
              <w14:schemeClr w14:val="tx1"/>
            </w14:solidFill>
          </w14:textFill>
        </w:rPr>
        <w:t>分，最高得</w:t>
      </w:r>
      <w:r>
        <w:rPr>
          <w:rFonts w:ascii="宋体" w:hAnsi="宋体"/>
          <w:color w:val="000000" w:themeColor="text1"/>
          <w:sz w:val="24"/>
          <w14:textFill>
            <w14:solidFill>
              <w14:schemeClr w14:val="tx1"/>
            </w14:solidFill>
          </w14:textFill>
        </w:rPr>
        <w:t>10</w:t>
      </w:r>
      <w:r>
        <w:rPr>
          <w:rFonts w:hint="eastAsia" w:ascii="宋体" w:hAnsi="宋体"/>
          <w:color w:val="000000" w:themeColor="text1"/>
          <w:sz w:val="24"/>
          <w14:textFill>
            <w14:solidFill>
              <w14:schemeClr w14:val="tx1"/>
            </w14:solidFill>
          </w14:textFill>
        </w:rPr>
        <w:t xml:space="preserve">分。类似项目的时间以合同签订时间为准，须附合同复印件。 </w:t>
      </w:r>
      <w:r>
        <w:rPr>
          <w:rFonts w:ascii="宋体" w:hAnsi="宋体"/>
          <w:color w:val="000000" w:themeColor="text1"/>
          <w:sz w:val="24"/>
          <w14:textFill>
            <w14:solidFill>
              <w14:schemeClr w14:val="tx1"/>
            </w14:solidFill>
          </w14:textFill>
        </w:rPr>
        <w:t xml:space="preserve">   </w:t>
      </w:r>
    </w:p>
    <w:p w14:paraId="7EF0F5C1">
      <w:pPr>
        <w:spacing w:line="360" w:lineRule="auto"/>
        <w:ind w:firstLine="482" w:firstLineChars="200"/>
        <w:jc w:val="left"/>
        <w:rPr>
          <w:rFonts w:ascii="宋体" w:hAnsi="宋体" w:cs="仿宋_GB2312"/>
          <w:b/>
          <w:color w:val="000000" w:themeColor="text1"/>
          <w:kern w:val="0"/>
          <w:sz w:val="24"/>
          <w:lang w:val="zh-CN"/>
          <w14:textFill>
            <w14:solidFill>
              <w14:schemeClr w14:val="tx1"/>
            </w14:solidFill>
          </w14:textFill>
        </w:rPr>
      </w:pPr>
      <w:r>
        <w:rPr>
          <w:rFonts w:hint="eastAsia" w:ascii="宋体" w:hAnsi="宋体" w:cs="仿宋_GB2312"/>
          <w:b/>
          <w:color w:val="000000" w:themeColor="text1"/>
          <w:kern w:val="0"/>
          <w:sz w:val="24"/>
          <w:lang w:val="zh-CN"/>
          <w14:textFill>
            <w14:solidFill>
              <w14:schemeClr w14:val="tx1"/>
            </w14:solidFill>
          </w14:textFill>
        </w:rPr>
        <w:t>六、确定中标人</w:t>
      </w:r>
    </w:p>
    <w:p w14:paraId="54830475">
      <w:pPr>
        <w:pStyle w:val="91"/>
        <w:spacing w:line="360" w:lineRule="auto"/>
        <w:ind w:firstLine="480" w:firstLineChars="200"/>
        <w:jc w:val="left"/>
        <w:rPr>
          <w:rFonts w:ascii="宋体" w:hAnsi="宋体" w:eastAsia="宋体"/>
          <w:color w:val="000000" w:themeColor="text1"/>
          <w:sz w:val="24"/>
          <w:szCs w:val="24"/>
          <w14:textFill>
            <w14:solidFill>
              <w14:schemeClr w14:val="tx1"/>
            </w14:solidFill>
          </w14:textFill>
        </w:rPr>
      </w:pPr>
      <w:r>
        <w:rPr>
          <w:rFonts w:hint="eastAsia" w:ascii="宋体" w:hAnsi="宋体" w:eastAsia="宋体" w:cs="仿宋_GB2312"/>
          <w:color w:val="000000" w:themeColor="text1"/>
          <w:kern w:val="0"/>
          <w:sz w:val="24"/>
          <w:lang w:val="zh-CN"/>
          <w14:textFill>
            <w14:solidFill>
              <w14:schemeClr w14:val="tx1"/>
            </w14:solidFill>
          </w14:textFill>
        </w:rPr>
        <w:t>详细评审结束后，对五名评委的评分进行汇总，五名评委评分的平均分为投标人的最后得分。按照得分由高到低顺序排列，如出现投标人得分相同的情况，按投标报价进行价格扣除后由低到高顺序排列；得分且投标报价进行价格扣除后相同的，按技术标部分得分由高到低顺序排列；如出现技术标部分得分相同，按服务承诺得分由高到低顺序排列；如以上均相同，按投标人确认参加投标时间先后顺序排列。采购人根据中标推荐排列确定中标人，原则上排列第一的投标人应被确定为中标人，其投标报价将被确定为中标价格</w:t>
      </w:r>
      <w:r>
        <w:rPr>
          <w:rFonts w:hint="eastAsia" w:ascii="宋体" w:hAnsi="宋体" w:eastAsia="宋体"/>
          <w:color w:val="000000" w:themeColor="text1"/>
          <w:sz w:val="24"/>
          <w:szCs w:val="24"/>
          <w14:textFill>
            <w14:solidFill>
              <w14:schemeClr w14:val="tx1"/>
            </w14:solidFill>
          </w14:textFill>
        </w:rPr>
        <w:t>。</w:t>
      </w:r>
    </w:p>
    <w:p w14:paraId="334C0FE9">
      <w:pPr>
        <w:jc w:val="center"/>
        <w:outlineLvl w:val="0"/>
        <w:rPr>
          <w:sz w:val="36"/>
        </w:rPr>
      </w:pPr>
      <w:r>
        <w:rPr>
          <w:rFonts w:ascii="宋体" w:hAnsi="宋体"/>
          <w:sz w:val="24"/>
        </w:rPr>
        <w:br w:type="page"/>
      </w:r>
      <w:r>
        <w:rPr>
          <w:sz w:val="36"/>
        </w:rPr>
        <w:t xml:space="preserve"> </w:t>
      </w:r>
    </w:p>
    <w:p w14:paraId="26BEDA6E">
      <w:pPr>
        <w:pStyle w:val="91"/>
        <w:spacing w:line="360" w:lineRule="auto"/>
        <w:ind w:firstLine="480" w:firstLineChars="200"/>
        <w:jc w:val="left"/>
        <w:rPr>
          <w:rFonts w:ascii="宋体" w:hAnsi="宋体" w:eastAsia="宋体"/>
          <w:sz w:val="24"/>
          <w:szCs w:val="24"/>
        </w:rPr>
      </w:pPr>
    </w:p>
    <w:p w14:paraId="57970107">
      <w:pPr>
        <w:spacing w:line="360" w:lineRule="auto"/>
        <w:rPr>
          <w:rFonts w:ascii="宋体" w:hAnsi="宋体"/>
          <w:sz w:val="24"/>
        </w:rPr>
      </w:pPr>
    </w:p>
    <w:p w14:paraId="23707E71">
      <w:pPr>
        <w:spacing w:line="360" w:lineRule="auto"/>
        <w:rPr>
          <w:rFonts w:ascii="宋体" w:hAnsi="宋体"/>
          <w:sz w:val="24"/>
        </w:rPr>
      </w:pPr>
    </w:p>
    <w:p w14:paraId="63D722DA">
      <w:pPr>
        <w:spacing w:line="360" w:lineRule="auto"/>
        <w:rPr>
          <w:rFonts w:ascii="宋体" w:hAnsi="宋体"/>
          <w:sz w:val="24"/>
        </w:rPr>
      </w:pPr>
    </w:p>
    <w:p w14:paraId="2147A616">
      <w:pPr>
        <w:spacing w:line="360" w:lineRule="auto"/>
        <w:rPr>
          <w:rFonts w:ascii="宋体" w:hAnsi="宋体"/>
          <w:sz w:val="24"/>
        </w:rPr>
      </w:pPr>
    </w:p>
    <w:p w14:paraId="013D4F39">
      <w:pPr>
        <w:spacing w:line="360" w:lineRule="auto"/>
        <w:rPr>
          <w:rFonts w:ascii="宋体" w:hAnsi="宋体"/>
          <w:sz w:val="24"/>
        </w:rPr>
      </w:pPr>
    </w:p>
    <w:p w14:paraId="11C828D6">
      <w:pPr>
        <w:spacing w:line="360" w:lineRule="auto"/>
        <w:rPr>
          <w:rFonts w:ascii="宋体" w:hAnsi="宋体"/>
          <w:sz w:val="24"/>
        </w:rPr>
      </w:pPr>
    </w:p>
    <w:p w14:paraId="13BC1271">
      <w:pPr>
        <w:spacing w:line="360" w:lineRule="auto"/>
        <w:rPr>
          <w:rFonts w:ascii="宋体" w:hAnsi="宋体"/>
          <w:sz w:val="24"/>
        </w:rPr>
      </w:pPr>
    </w:p>
    <w:p w14:paraId="7870E758">
      <w:pPr>
        <w:spacing w:line="360" w:lineRule="auto"/>
        <w:rPr>
          <w:rFonts w:ascii="宋体" w:hAnsi="宋体"/>
          <w:sz w:val="24"/>
        </w:rPr>
      </w:pPr>
    </w:p>
    <w:p w14:paraId="1CA2F703">
      <w:pPr>
        <w:jc w:val="center"/>
        <w:outlineLvl w:val="0"/>
        <w:rPr>
          <w:rFonts w:ascii="宋体" w:hAnsi="宋体"/>
          <w:sz w:val="24"/>
        </w:rPr>
      </w:pPr>
      <w:bookmarkStart w:id="43" w:name="_Toc141334043"/>
      <w:r>
        <w:rPr>
          <w:rFonts w:hint="eastAsia" w:ascii="宋体" w:hAnsi="宋体"/>
          <w:b/>
          <w:sz w:val="36"/>
          <w:szCs w:val="36"/>
        </w:rPr>
        <w:t>第六章</w:t>
      </w:r>
      <w:r>
        <w:rPr>
          <w:rFonts w:ascii="宋体" w:hAnsi="宋体"/>
          <w:b/>
          <w:sz w:val="36"/>
          <w:szCs w:val="36"/>
        </w:rPr>
        <w:br w:type="textWrapping"/>
      </w:r>
      <w:r>
        <w:rPr>
          <w:rFonts w:ascii="宋体" w:hAnsi="宋体"/>
          <w:b/>
          <w:sz w:val="36"/>
          <w:szCs w:val="36"/>
        </w:rPr>
        <w:br w:type="textWrapping"/>
      </w:r>
      <w:r>
        <w:rPr>
          <w:rFonts w:hint="eastAsia"/>
          <w:b/>
          <w:sz w:val="36"/>
          <w:szCs w:val="36"/>
        </w:rPr>
        <w:t>投标文件格式</w:t>
      </w:r>
      <w:bookmarkEnd w:id="43"/>
    </w:p>
    <w:p w14:paraId="2789F535">
      <w:pPr>
        <w:rPr>
          <w:sz w:val="36"/>
        </w:rPr>
      </w:pPr>
    </w:p>
    <w:p w14:paraId="6C1F9030">
      <w:pPr>
        <w:spacing w:line="360" w:lineRule="auto"/>
        <w:rPr>
          <w:rFonts w:ascii="宋体" w:hAnsi="宋体"/>
          <w:sz w:val="24"/>
        </w:rPr>
      </w:pPr>
    </w:p>
    <w:p w14:paraId="50C2A4A5">
      <w:pPr>
        <w:spacing w:line="360" w:lineRule="auto"/>
        <w:rPr>
          <w:rFonts w:ascii="宋体" w:hAnsi="宋体"/>
          <w:sz w:val="24"/>
        </w:rPr>
      </w:pPr>
    </w:p>
    <w:p w14:paraId="54381247">
      <w:pPr>
        <w:rPr>
          <w:sz w:val="36"/>
        </w:rPr>
      </w:pPr>
    </w:p>
    <w:p w14:paraId="00921903">
      <w:pPr>
        <w:rPr>
          <w:sz w:val="36"/>
        </w:rPr>
      </w:pPr>
    </w:p>
    <w:p w14:paraId="2DEE6797">
      <w:pPr>
        <w:rPr>
          <w:sz w:val="36"/>
        </w:rPr>
      </w:pPr>
    </w:p>
    <w:p w14:paraId="17D032AB">
      <w:pPr>
        <w:rPr>
          <w:sz w:val="36"/>
        </w:rPr>
      </w:pPr>
    </w:p>
    <w:p w14:paraId="2F193476">
      <w:pPr>
        <w:rPr>
          <w:sz w:val="36"/>
        </w:rPr>
      </w:pPr>
    </w:p>
    <w:p w14:paraId="4EB18A32">
      <w:pPr>
        <w:rPr>
          <w:sz w:val="36"/>
        </w:rPr>
      </w:pPr>
    </w:p>
    <w:p w14:paraId="0A109121">
      <w:pPr>
        <w:rPr>
          <w:sz w:val="36"/>
        </w:rPr>
      </w:pPr>
    </w:p>
    <w:p w14:paraId="37BD7819">
      <w:pPr>
        <w:rPr>
          <w:sz w:val="36"/>
        </w:rPr>
      </w:pPr>
    </w:p>
    <w:p w14:paraId="6D077E52">
      <w:pPr>
        <w:rPr>
          <w:sz w:val="36"/>
        </w:rPr>
      </w:pPr>
    </w:p>
    <w:p w14:paraId="375D7590">
      <w:pPr>
        <w:rPr>
          <w:sz w:val="36"/>
        </w:rPr>
      </w:pPr>
    </w:p>
    <w:p w14:paraId="1E322EA2">
      <w:pPr>
        <w:rPr>
          <w:sz w:val="36"/>
        </w:rPr>
      </w:pPr>
    </w:p>
    <w:p w14:paraId="38A956E1">
      <w:pPr>
        <w:rPr>
          <w:sz w:val="36"/>
        </w:rPr>
      </w:pPr>
    </w:p>
    <w:p w14:paraId="5E8BDD5C">
      <w:pPr>
        <w:rPr>
          <w:sz w:val="36"/>
        </w:rPr>
      </w:pPr>
    </w:p>
    <w:p w14:paraId="0AE8ECAC">
      <w:pPr>
        <w:rPr>
          <w:sz w:val="36"/>
        </w:rPr>
      </w:pPr>
    </w:p>
    <w:p w14:paraId="131F2349">
      <w:pPr>
        <w:rPr>
          <w:sz w:val="36"/>
        </w:rPr>
      </w:pPr>
    </w:p>
    <w:p w14:paraId="3BBB6AB9">
      <w:pPr>
        <w:rPr>
          <w:sz w:val="36"/>
        </w:rPr>
      </w:pPr>
    </w:p>
    <w:p w14:paraId="27E23F19">
      <w:pPr>
        <w:rPr>
          <w:rFonts w:ascii="宋体" w:hAnsi="宋体"/>
          <w:sz w:val="36"/>
          <w:szCs w:val="36"/>
          <w:u w:val="single"/>
        </w:rPr>
      </w:pPr>
    </w:p>
    <w:p w14:paraId="18370E40">
      <w:pPr>
        <w:rPr>
          <w:rFonts w:ascii="宋体" w:hAnsi="宋体"/>
          <w:sz w:val="36"/>
          <w:szCs w:val="36"/>
          <w:u w:val="single"/>
        </w:rPr>
      </w:pPr>
    </w:p>
    <w:p w14:paraId="3852D38A">
      <w:pPr>
        <w:ind w:firstLine="1620"/>
        <w:rPr>
          <w:rFonts w:ascii="宋体" w:hAnsi="宋体"/>
          <w:sz w:val="36"/>
          <w:szCs w:val="36"/>
          <w:u w:val="single"/>
        </w:rPr>
      </w:pPr>
    </w:p>
    <w:p w14:paraId="06244D36">
      <w:pPr>
        <w:spacing w:line="360" w:lineRule="auto"/>
        <w:jc w:val="center"/>
        <w:rPr>
          <w:rFonts w:ascii="宋体" w:hAnsi="宋体"/>
          <w:sz w:val="36"/>
          <w:szCs w:val="36"/>
        </w:rPr>
      </w:pPr>
    </w:p>
    <w:p w14:paraId="76575178">
      <w:pPr>
        <w:spacing w:line="360" w:lineRule="auto"/>
        <w:jc w:val="center"/>
        <w:rPr>
          <w:rFonts w:ascii="宋体" w:hAnsi="宋体"/>
          <w:sz w:val="36"/>
          <w:szCs w:val="36"/>
        </w:rPr>
      </w:pPr>
    </w:p>
    <w:p w14:paraId="402B8337">
      <w:pPr>
        <w:spacing w:line="360" w:lineRule="auto"/>
        <w:jc w:val="center"/>
        <w:rPr>
          <w:rFonts w:ascii="宋体" w:hAnsi="宋体"/>
          <w:sz w:val="36"/>
          <w:szCs w:val="36"/>
        </w:rPr>
      </w:pPr>
      <w:r>
        <w:rPr>
          <w:rFonts w:hint="eastAsia" w:ascii="宋体" w:hAnsi="宋体"/>
          <w:sz w:val="36"/>
          <w:szCs w:val="36"/>
        </w:rPr>
        <w:t>长春净月高新技术产业开发区教育局2026年</w:t>
      </w:r>
      <w:r>
        <w:rPr>
          <w:rFonts w:hint="eastAsia" w:ascii="宋体" w:hAnsi="宋体"/>
          <w:sz w:val="36"/>
          <w:szCs w:val="36"/>
          <w:lang w:eastAsia="zh-CN"/>
        </w:rPr>
        <w:t>中小学电子设备</w:t>
      </w:r>
      <w:r>
        <w:rPr>
          <w:rFonts w:hint="eastAsia" w:ascii="宋体" w:hAnsi="宋体"/>
          <w:sz w:val="36"/>
          <w:szCs w:val="36"/>
        </w:rPr>
        <w:t>公开招标采购项目</w:t>
      </w:r>
    </w:p>
    <w:p w14:paraId="1276E2D5">
      <w:pPr>
        <w:spacing w:line="360" w:lineRule="auto"/>
        <w:jc w:val="center"/>
        <w:rPr>
          <w:rFonts w:ascii="宋体" w:hAnsi="宋体"/>
          <w:sz w:val="24"/>
        </w:rPr>
      </w:pPr>
    </w:p>
    <w:p w14:paraId="7C71A1B8">
      <w:pPr>
        <w:rPr>
          <w:rFonts w:ascii="宋体" w:hAnsi="宋体"/>
          <w:sz w:val="24"/>
        </w:rPr>
      </w:pPr>
    </w:p>
    <w:p w14:paraId="282E40C5">
      <w:pPr>
        <w:rPr>
          <w:rFonts w:ascii="宋体" w:hAnsi="宋体"/>
          <w:sz w:val="24"/>
        </w:rPr>
      </w:pPr>
    </w:p>
    <w:p w14:paraId="1F74CC44">
      <w:pPr>
        <w:rPr>
          <w:rFonts w:ascii="宋体" w:hAnsi="宋体"/>
          <w:sz w:val="24"/>
        </w:rPr>
      </w:pPr>
    </w:p>
    <w:p w14:paraId="4F725923">
      <w:pPr>
        <w:rPr>
          <w:rFonts w:ascii="宋体" w:hAnsi="宋体"/>
          <w:sz w:val="24"/>
        </w:rPr>
      </w:pPr>
    </w:p>
    <w:p w14:paraId="7D30EB19">
      <w:pPr>
        <w:rPr>
          <w:rFonts w:ascii="宋体" w:hAnsi="宋体"/>
          <w:sz w:val="24"/>
        </w:rPr>
      </w:pPr>
    </w:p>
    <w:p w14:paraId="24D4674A">
      <w:pPr>
        <w:jc w:val="center"/>
        <w:rPr>
          <w:rFonts w:ascii="宋体" w:hAnsi="宋体"/>
          <w:b/>
          <w:sz w:val="72"/>
          <w:szCs w:val="72"/>
        </w:rPr>
      </w:pPr>
      <w:r>
        <w:rPr>
          <w:rFonts w:hint="eastAsia" w:ascii="宋体" w:hAnsi="宋体"/>
          <w:b/>
          <w:sz w:val="72"/>
          <w:szCs w:val="72"/>
        </w:rPr>
        <w:t>投标文件</w:t>
      </w:r>
    </w:p>
    <w:p w14:paraId="7C5B002E">
      <w:pPr>
        <w:rPr>
          <w:rFonts w:ascii="宋体" w:hAnsi="宋体"/>
          <w:sz w:val="24"/>
        </w:rPr>
      </w:pPr>
    </w:p>
    <w:p w14:paraId="4B21D0BC">
      <w:pPr>
        <w:jc w:val="center"/>
        <w:rPr>
          <w:rFonts w:ascii="宋体" w:hAnsi="宋体"/>
          <w:sz w:val="24"/>
        </w:rPr>
      </w:pPr>
    </w:p>
    <w:p w14:paraId="5CEA211F">
      <w:pPr>
        <w:jc w:val="center"/>
        <w:rPr>
          <w:rFonts w:ascii="宋体" w:hAnsi="宋体"/>
          <w:sz w:val="32"/>
          <w:szCs w:val="32"/>
        </w:rPr>
      </w:pPr>
    </w:p>
    <w:p w14:paraId="7474316B">
      <w:pPr>
        <w:jc w:val="center"/>
        <w:rPr>
          <w:rFonts w:ascii="宋体" w:hAnsi="宋体"/>
          <w:sz w:val="32"/>
          <w:szCs w:val="32"/>
        </w:rPr>
      </w:pPr>
      <w:r>
        <w:rPr>
          <w:rFonts w:hint="eastAsia" w:ascii="宋体" w:hAnsi="宋体"/>
          <w:sz w:val="32"/>
          <w:szCs w:val="32"/>
        </w:rPr>
        <w:t>项目编号：采购计划-[2026]-</w:t>
      </w:r>
      <w:r>
        <w:rPr>
          <w:rFonts w:hint="eastAsia" w:ascii="宋体" w:hAnsi="宋体"/>
          <w:sz w:val="32"/>
          <w:szCs w:val="32"/>
          <w:lang w:eastAsia="zh-CN"/>
        </w:rPr>
        <w:t>00079</w:t>
      </w:r>
      <w:r>
        <w:rPr>
          <w:rFonts w:hint="eastAsia" w:ascii="宋体" w:hAnsi="宋体"/>
          <w:sz w:val="32"/>
          <w:szCs w:val="32"/>
        </w:rPr>
        <w:t>号-01</w:t>
      </w:r>
    </w:p>
    <w:p w14:paraId="7491D867">
      <w:pPr>
        <w:rPr>
          <w:rFonts w:ascii="宋体" w:hAnsi="宋体"/>
          <w:sz w:val="24"/>
        </w:rPr>
      </w:pPr>
    </w:p>
    <w:p w14:paraId="3D2A6C39">
      <w:pPr>
        <w:rPr>
          <w:rFonts w:ascii="宋体" w:hAnsi="宋体"/>
          <w:sz w:val="24"/>
        </w:rPr>
      </w:pPr>
    </w:p>
    <w:p w14:paraId="3FCD02E9">
      <w:pPr>
        <w:rPr>
          <w:rFonts w:ascii="宋体" w:hAnsi="宋体"/>
          <w:sz w:val="24"/>
        </w:rPr>
      </w:pPr>
    </w:p>
    <w:p w14:paraId="46CC2F98">
      <w:pPr>
        <w:rPr>
          <w:rFonts w:ascii="宋体" w:hAnsi="宋体"/>
          <w:sz w:val="24"/>
        </w:rPr>
      </w:pPr>
    </w:p>
    <w:p w14:paraId="39F67115">
      <w:pPr>
        <w:rPr>
          <w:rFonts w:ascii="宋体" w:hAnsi="宋体"/>
          <w:sz w:val="24"/>
        </w:rPr>
      </w:pPr>
    </w:p>
    <w:p w14:paraId="352E79F8">
      <w:pPr>
        <w:rPr>
          <w:rFonts w:ascii="宋体" w:hAnsi="宋体"/>
          <w:sz w:val="24"/>
        </w:rPr>
      </w:pPr>
    </w:p>
    <w:p w14:paraId="3431A3E2">
      <w:pPr>
        <w:rPr>
          <w:rFonts w:ascii="宋体" w:hAnsi="宋体"/>
          <w:sz w:val="24"/>
        </w:rPr>
      </w:pPr>
    </w:p>
    <w:p w14:paraId="1F47B89D">
      <w:pPr>
        <w:rPr>
          <w:rFonts w:ascii="宋体" w:hAnsi="宋体"/>
          <w:sz w:val="24"/>
        </w:rPr>
      </w:pPr>
    </w:p>
    <w:p w14:paraId="1F15025A">
      <w:pPr>
        <w:rPr>
          <w:rFonts w:ascii="宋体" w:hAnsi="宋体"/>
          <w:sz w:val="24"/>
        </w:rPr>
      </w:pPr>
    </w:p>
    <w:p w14:paraId="7380894C">
      <w:pPr>
        <w:rPr>
          <w:rFonts w:ascii="宋体" w:hAnsi="宋体"/>
          <w:sz w:val="24"/>
        </w:rPr>
      </w:pPr>
      <w:r>
        <w:rPr>
          <w:rFonts w:hint="eastAsia" w:ascii="宋体" w:hAnsi="宋体"/>
          <w:sz w:val="24"/>
        </w:rPr>
        <w:t>投标人：（盖公章）</w:t>
      </w:r>
    </w:p>
    <w:p w14:paraId="2FEE0A25">
      <w:pPr>
        <w:rPr>
          <w:rFonts w:ascii="宋体" w:hAnsi="宋体"/>
          <w:sz w:val="24"/>
        </w:rPr>
      </w:pPr>
    </w:p>
    <w:p w14:paraId="2FAC72A3">
      <w:pPr>
        <w:rPr>
          <w:rFonts w:ascii="宋体" w:hAnsi="宋体"/>
          <w:sz w:val="24"/>
        </w:rPr>
      </w:pPr>
      <w:r>
        <w:rPr>
          <w:rFonts w:hint="eastAsia" w:ascii="宋体" w:hAnsi="宋体"/>
          <w:sz w:val="24"/>
        </w:rPr>
        <w:t xml:space="preserve">法定代表人或被授权委托人：（签字或盖章） </w:t>
      </w:r>
    </w:p>
    <w:p w14:paraId="10AC1B0C">
      <w:pPr>
        <w:rPr>
          <w:rFonts w:ascii="宋体" w:hAnsi="宋体"/>
          <w:sz w:val="24"/>
        </w:rPr>
      </w:pPr>
    </w:p>
    <w:p w14:paraId="53219B33">
      <w:pPr>
        <w:rPr>
          <w:rFonts w:ascii="宋体" w:hAnsi="宋体"/>
          <w:sz w:val="24"/>
        </w:rPr>
      </w:pPr>
      <w:r>
        <w:rPr>
          <w:rFonts w:hint="eastAsia" w:ascii="宋体" w:hAnsi="宋体"/>
          <w:sz w:val="24"/>
        </w:rPr>
        <w:t>日期：     年   月   日</w:t>
      </w:r>
    </w:p>
    <w:p w14:paraId="0FF294EA">
      <w:pPr>
        <w:rPr>
          <w:rFonts w:ascii="宋体" w:hAnsi="宋体"/>
          <w:sz w:val="24"/>
        </w:rPr>
      </w:pPr>
    </w:p>
    <w:p w14:paraId="7662A265">
      <w:pPr>
        <w:rPr>
          <w:rFonts w:ascii="宋体" w:hAnsi="宋体"/>
          <w:sz w:val="24"/>
        </w:rPr>
      </w:pPr>
    </w:p>
    <w:p w14:paraId="3117939D">
      <w:pPr>
        <w:jc w:val="center"/>
        <w:rPr>
          <w:rFonts w:ascii="宋体" w:hAnsi="宋体"/>
          <w:b/>
          <w:sz w:val="36"/>
          <w:szCs w:val="36"/>
        </w:rPr>
      </w:pPr>
    </w:p>
    <w:p w14:paraId="6E5D7C4B">
      <w:pPr>
        <w:jc w:val="center"/>
        <w:rPr>
          <w:rFonts w:ascii="宋体" w:hAnsi="宋体"/>
          <w:b/>
          <w:sz w:val="36"/>
          <w:szCs w:val="36"/>
        </w:rPr>
      </w:pPr>
    </w:p>
    <w:p w14:paraId="4ED84A6F">
      <w:pPr>
        <w:jc w:val="center"/>
        <w:rPr>
          <w:rFonts w:ascii="宋体" w:hAnsi="宋体"/>
          <w:b/>
          <w:sz w:val="36"/>
          <w:szCs w:val="36"/>
        </w:rPr>
      </w:pPr>
    </w:p>
    <w:p w14:paraId="4F01FB5E">
      <w:pPr>
        <w:jc w:val="center"/>
        <w:outlineLvl w:val="1"/>
        <w:rPr>
          <w:rFonts w:ascii="宋体" w:hAnsi="宋体"/>
          <w:sz w:val="28"/>
          <w:szCs w:val="28"/>
        </w:rPr>
      </w:pPr>
      <w:r>
        <w:rPr>
          <w:rFonts w:hint="eastAsia" w:ascii="宋体" w:hAnsi="宋体"/>
          <w:b/>
          <w:sz w:val="36"/>
          <w:szCs w:val="36"/>
        </w:rPr>
        <w:t>目录</w:t>
      </w:r>
    </w:p>
    <w:p w14:paraId="58CFA7C8">
      <w:pPr>
        <w:rPr>
          <w:rFonts w:ascii="宋体" w:hAnsi="宋体"/>
          <w:sz w:val="28"/>
          <w:szCs w:val="28"/>
        </w:rPr>
      </w:pPr>
    </w:p>
    <w:p w14:paraId="17BB31EC">
      <w:pPr>
        <w:rPr>
          <w:rFonts w:ascii="宋体" w:hAnsi="宋体"/>
          <w:sz w:val="28"/>
          <w:szCs w:val="28"/>
        </w:rPr>
      </w:pPr>
    </w:p>
    <w:p w14:paraId="4A1A1B90">
      <w:pPr>
        <w:rPr>
          <w:rFonts w:ascii="宋体" w:hAnsi="宋体"/>
          <w:sz w:val="28"/>
          <w:szCs w:val="28"/>
        </w:rPr>
      </w:pPr>
    </w:p>
    <w:p w14:paraId="1EEC2271">
      <w:pPr>
        <w:rPr>
          <w:rFonts w:ascii="宋体" w:hAnsi="宋体"/>
          <w:sz w:val="28"/>
          <w:szCs w:val="28"/>
        </w:rPr>
      </w:pPr>
    </w:p>
    <w:p w14:paraId="55AD5C13">
      <w:pPr>
        <w:rPr>
          <w:rFonts w:ascii="宋体" w:hAnsi="宋体"/>
          <w:sz w:val="28"/>
          <w:szCs w:val="28"/>
        </w:rPr>
      </w:pPr>
    </w:p>
    <w:p w14:paraId="111A67B9">
      <w:pPr>
        <w:rPr>
          <w:rFonts w:ascii="宋体" w:hAnsi="宋体"/>
          <w:sz w:val="28"/>
          <w:szCs w:val="28"/>
        </w:rPr>
      </w:pPr>
    </w:p>
    <w:p w14:paraId="5491C601">
      <w:pPr>
        <w:rPr>
          <w:rFonts w:ascii="宋体" w:hAnsi="宋体"/>
          <w:sz w:val="24"/>
        </w:rPr>
      </w:pPr>
    </w:p>
    <w:p w14:paraId="7C62B029">
      <w:pPr>
        <w:rPr>
          <w:rFonts w:ascii="宋体" w:hAnsi="宋体"/>
          <w:sz w:val="24"/>
        </w:rPr>
      </w:pPr>
    </w:p>
    <w:p w14:paraId="183CFAAA">
      <w:pPr>
        <w:rPr>
          <w:rFonts w:ascii="宋体" w:hAnsi="宋体"/>
          <w:sz w:val="24"/>
        </w:rPr>
      </w:pPr>
    </w:p>
    <w:p w14:paraId="4D5F8386">
      <w:pPr>
        <w:rPr>
          <w:rFonts w:ascii="宋体" w:hAnsi="宋体"/>
          <w:sz w:val="24"/>
        </w:rPr>
      </w:pPr>
    </w:p>
    <w:p w14:paraId="383E777B">
      <w:pPr>
        <w:rPr>
          <w:rFonts w:ascii="宋体" w:hAnsi="宋体"/>
          <w:sz w:val="24"/>
        </w:rPr>
      </w:pPr>
    </w:p>
    <w:p w14:paraId="2B1FBDCF">
      <w:pPr>
        <w:rPr>
          <w:rFonts w:ascii="宋体" w:hAnsi="宋体"/>
          <w:sz w:val="24"/>
        </w:rPr>
      </w:pPr>
    </w:p>
    <w:p w14:paraId="3C12057F">
      <w:pPr>
        <w:rPr>
          <w:rFonts w:ascii="宋体" w:hAnsi="宋体"/>
          <w:sz w:val="24"/>
        </w:rPr>
      </w:pPr>
    </w:p>
    <w:p w14:paraId="5BC2CEBE">
      <w:pPr>
        <w:rPr>
          <w:rFonts w:ascii="宋体" w:hAnsi="宋体"/>
          <w:sz w:val="24"/>
        </w:rPr>
      </w:pPr>
    </w:p>
    <w:p w14:paraId="3E099348">
      <w:pPr>
        <w:rPr>
          <w:rFonts w:ascii="宋体" w:hAnsi="宋体"/>
          <w:sz w:val="24"/>
        </w:rPr>
      </w:pPr>
    </w:p>
    <w:p w14:paraId="7FCD3C3D">
      <w:pPr>
        <w:rPr>
          <w:rFonts w:ascii="宋体" w:hAnsi="宋体"/>
          <w:sz w:val="24"/>
        </w:rPr>
      </w:pPr>
    </w:p>
    <w:p w14:paraId="1540462E">
      <w:pPr>
        <w:rPr>
          <w:rFonts w:ascii="宋体" w:hAnsi="宋体"/>
          <w:sz w:val="24"/>
        </w:rPr>
      </w:pPr>
    </w:p>
    <w:p w14:paraId="7B369311">
      <w:pPr>
        <w:rPr>
          <w:rFonts w:ascii="宋体" w:hAnsi="宋体"/>
          <w:sz w:val="24"/>
        </w:rPr>
      </w:pPr>
    </w:p>
    <w:p w14:paraId="52009861">
      <w:pPr>
        <w:rPr>
          <w:rFonts w:ascii="宋体" w:hAnsi="宋体"/>
          <w:sz w:val="24"/>
        </w:rPr>
      </w:pPr>
    </w:p>
    <w:p w14:paraId="3D8B2C2B">
      <w:pPr>
        <w:rPr>
          <w:rFonts w:ascii="宋体" w:hAnsi="宋体"/>
          <w:sz w:val="24"/>
        </w:rPr>
      </w:pPr>
    </w:p>
    <w:p w14:paraId="29ED0D39">
      <w:pPr>
        <w:rPr>
          <w:rFonts w:ascii="宋体" w:hAnsi="宋体"/>
          <w:sz w:val="24"/>
        </w:rPr>
      </w:pPr>
    </w:p>
    <w:p w14:paraId="58E19ABC">
      <w:pPr>
        <w:rPr>
          <w:rFonts w:ascii="宋体" w:hAnsi="宋体"/>
          <w:sz w:val="24"/>
        </w:rPr>
      </w:pPr>
    </w:p>
    <w:p w14:paraId="7BACEE5C">
      <w:pPr>
        <w:rPr>
          <w:rFonts w:ascii="宋体" w:hAnsi="宋体"/>
          <w:sz w:val="24"/>
        </w:rPr>
      </w:pPr>
    </w:p>
    <w:p w14:paraId="066E6D8E">
      <w:pPr>
        <w:rPr>
          <w:rFonts w:ascii="宋体" w:hAnsi="宋体"/>
          <w:sz w:val="24"/>
        </w:rPr>
      </w:pPr>
    </w:p>
    <w:p w14:paraId="07C74935">
      <w:pPr>
        <w:rPr>
          <w:rFonts w:ascii="宋体" w:hAnsi="宋体"/>
          <w:sz w:val="24"/>
        </w:rPr>
      </w:pPr>
    </w:p>
    <w:p w14:paraId="34E76814">
      <w:pPr>
        <w:rPr>
          <w:rFonts w:ascii="宋体" w:hAnsi="宋体"/>
          <w:sz w:val="24"/>
        </w:rPr>
      </w:pPr>
    </w:p>
    <w:p w14:paraId="646FB9C1">
      <w:pPr>
        <w:rPr>
          <w:rFonts w:ascii="宋体" w:hAnsi="宋体"/>
          <w:sz w:val="24"/>
        </w:rPr>
      </w:pPr>
    </w:p>
    <w:p w14:paraId="7D84CE4A">
      <w:pPr>
        <w:sectPr>
          <w:pgSz w:w="11907" w:h="16840"/>
          <w:pgMar w:top="851" w:right="1134" w:bottom="851" w:left="1418" w:header="1020" w:footer="1021" w:gutter="0"/>
          <w:cols w:space="720" w:num="1"/>
          <w:docGrid w:linePitch="286" w:charSpace="0"/>
        </w:sectPr>
      </w:pPr>
    </w:p>
    <w:p w14:paraId="24B73FDF">
      <w:pPr>
        <w:spacing w:line="600" w:lineRule="exact"/>
        <w:outlineLvl w:val="1"/>
        <w:rPr>
          <w:rFonts w:ascii="宋体" w:hAnsi="宋体"/>
          <w:sz w:val="24"/>
        </w:rPr>
      </w:pPr>
      <w:r>
        <w:rPr>
          <w:rFonts w:hint="eastAsia" w:ascii="宋体" w:hAnsi="宋体"/>
          <w:sz w:val="24"/>
        </w:rPr>
        <w:t>第一部分：投标文件资格证明部分</w:t>
      </w:r>
    </w:p>
    <w:p w14:paraId="7CB8DDC0">
      <w:pPr>
        <w:spacing w:line="600" w:lineRule="exact"/>
        <w:jc w:val="left"/>
        <w:outlineLvl w:val="2"/>
        <w:rPr>
          <w:rFonts w:ascii="宋体" w:hAnsi="宋体"/>
          <w:b/>
          <w:sz w:val="24"/>
        </w:rPr>
      </w:pPr>
      <w:r>
        <w:rPr>
          <w:rFonts w:hint="eastAsia" w:ascii="仿宋_GB2312"/>
          <w:bCs/>
          <w:sz w:val="24"/>
        </w:rPr>
        <w:t>一、</w:t>
      </w:r>
      <w:r>
        <w:rPr>
          <w:rFonts w:hint="eastAsia" w:ascii="宋体" w:hAnsi="宋体"/>
          <w:sz w:val="24"/>
        </w:rPr>
        <w:t>投标人有效的法人或者其他组织的营业执照；</w:t>
      </w:r>
    </w:p>
    <w:p w14:paraId="2071AFA1">
      <w:pPr>
        <w:rPr>
          <w:rFonts w:ascii="宋体" w:hAnsi="宋体"/>
          <w:sz w:val="24"/>
        </w:rPr>
      </w:pPr>
    </w:p>
    <w:p w14:paraId="71A7BA8D">
      <w:pPr>
        <w:rPr>
          <w:rFonts w:ascii="宋体" w:hAnsi="宋体"/>
          <w:sz w:val="24"/>
        </w:rPr>
      </w:pPr>
    </w:p>
    <w:p w14:paraId="4EEAA1B6">
      <w:pPr>
        <w:rPr>
          <w:rFonts w:ascii="宋体" w:hAnsi="宋体"/>
          <w:sz w:val="24"/>
        </w:rPr>
      </w:pPr>
    </w:p>
    <w:p w14:paraId="03E2D791">
      <w:pPr>
        <w:rPr>
          <w:rFonts w:ascii="宋体" w:hAnsi="宋体"/>
          <w:sz w:val="24"/>
        </w:rPr>
      </w:pPr>
    </w:p>
    <w:p w14:paraId="535C256F">
      <w:pPr>
        <w:rPr>
          <w:rFonts w:ascii="宋体" w:hAnsi="宋体"/>
          <w:sz w:val="24"/>
        </w:rPr>
      </w:pPr>
    </w:p>
    <w:p w14:paraId="76AE046C">
      <w:pPr>
        <w:rPr>
          <w:rFonts w:ascii="宋体" w:hAnsi="宋体"/>
          <w:sz w:val="24"/>
        </w:rPr>
      </w:pPr>
    </w:p>
    <w:p w14:paraId="1FBE46A7">
      <w:pPr>
        <w:rPr>
          <w:rFonts w:ascii="宋体" w:hAnsi="宋体"/>
          <w:sz w:val="24"/>
        </w:rPr>
      </w:pPr>
    </w:p>
    <w:p w14:paraId="5821C51F">
      <w:pPr>
        <w:rPr>
          <w:rFonts w:ascii="宋体" w:hAnsi="宋体"/>
          <w:sz w:val="24"/>
        </w:rPr>
      </w:pPr>
    </w:p>
    <w:p w14:paraId="3228825A">
      <w:pPr>
        <w:rPr>
          <w:rFonts w:ascii="宋体" w:hAnsi="宋体"/>
          <w:sz w:val="24"/>
        </w:rPr>
      </w:pPr>
    </w:p>
    <w:p w14:paraId="16086251">
      <w:pPr>
        <w:rPr>
          <w:rFonts w:ascii="宋体" w:hAnsi="宋体"/>
          <w:sz w:val="24"/>
        </w:rPr>
      </w:pPr>
    </w:p>
    <w:p w14:paraId="2AAF97CE">
      <w:pPr>
        <w:rPr>
          <w:rFonts w:ascii="宋体" w:hAnsi="宋体"/>
          <w:sz w:val="24"/>
        </w:rPr>
      </w:pPr>
    </w:p>
    <w:p w14:paraId="4C7957A3">
      <w:pPr>
        <w:rPr>
          <w:rFonts w:ascii="宋体" w:hAnsi="宋体"/>
          <w:sz w:val="24"/>
        </w:rPr>
      </w:pPr>
    </w:p>
    <w:p w14:paraId="2FF3DBB5">
      <w:pPr>
        <w:rPr>
          <w:rFonts w:ascii="宋体" w:hAnsi="宋体"/>
          <w:sz w:val="24"/>
        </w:rPr>
      </w:pPr>
    </w:p>
    <w:p w14:paraId="0C3BF6EE">
      <w:pPr>
        <w:rPr>
          <w:rFonts w:ascii="宋体" w:hAnsi="宋体"/>
          <w:sz w:val="24"/>
        </w:rPr>
      </w:pPr>
    </w:p>
    <w:p w14:paraId="0C04CA46">
      <w:pPr>
        <w:rPr>
          <w:rFonts w:ascii="宋体" w:hAnsi="宋体"/>
          <w:sz w:val="24"/>
        </w:rPr>
      </w:pPr>
    </w:p>
    <w:p w14:paraId="31826B8A">
      <w:pPr>
        <w:rPr>
          <w:rFonts w:ascii="宋体" w:hAnsi="宋体"/>
          <w:sz w:val="24"/>
        </w:rPr>
      </w:pPr>
    </w:p>
    <w:p w14:paraId="1A1E9572">
      <w:pPr>
        <w:rPr>
          <w:rFonts w:ascii="宋体" w:hAnsi="宋体"/>
          <w:sz w:val="24"/>
        </w:rPr>
      </w:pPr>
    </w:p>
    <w:p w14:paraId="7F7425A4">
      <w:pPr>
        <w:rPr>
          <w:rFonts w:ascii="宋体" w:hAnsi="宋体"/>
          <w:sz w:val="24"/>
        </w:rPr>
      </w:pPr>
    </w:p>
    <w:p w14:paraId="3E926A8B">
      <w:pPr>
        <w:rPr>
          <w:rFonts w:ascii="宋体" w:hAnsi="宋体"/>
          <w:sz w:val="24"/>
        </w:rPr>
      </w:pPr>
    </w:p>
    <w:p w14:paraId="508BD11D">
      <w:pPr>
        <w:rPr>
          <w:rFonts w:ascii="宋体" w:hAnsi="宋体"/>
          <w:sz w:val="24"/>
        </w:rPr>
      </w:pPr>
    </w:p>
    <w:p w14:paraId="6E97D6BD">
      <w:pPr>
        <w:rPr>
          <w:rFonts w:ascii="宋体" w:hAnsi="宋体"/>
          <w:sz w:val="24"/>
        </w:rPr>
      </w:pPr>
    </w:p>
    <w:p w14:paraId="0C3CE59A">
      <w:pPr>
        <w:rPr>
          <w:rFonts w:ascii="宋体" w:hAnsi="宋体"/>
          <w:sz w:val="24"/>
        </w:rPr>
      </w:pPr>
    </w:p>
    <w:p w14:paraId="1D2D0436">
      <w:pPr>
        <w:rPr>
          <w:rFonts w:ascii="宋体" w:hAnsi="宋体"/>
          <w:sz w:val="24"/>
        </w:rPr>
      </w:pPr>
    </w:p>
    <w:p w14:paraId="4EAFEDFD">
      <w:pPr>
        <w:rPr>
          <w:rFonts w:ascii="宋体" w:hAnsi="宋体"/>
          <w:sz w:val="24"/>
        </w:rPr>
      </w:pPr>
    </w:p>
    <w:p w14:paraId="493C6078">
      <w:pPr>
        <w:rPr>
          <w:rFonts w:ascii="宋体" w:hAnsi="宋体"/>
          <w:sz w:val="24"/>
        </w:rPr>
      </w:pPr>
    </w:p>
    <w:p w14:paraId="72BC66C9">
      <w:pPr>
        <w:rPr>
          <w:rFonts w:ascii="宋体" w:hAnsi="宋体"/>
          <w:sz w:val="24"/>
        </w:rPr>
      </w:pPr>
    </w:p>
    <w:p w14:paraId="2A54B9AC">
      <w:pPr>
        <w:rPr>
          <w:rFonts w:ascii="宋体" w:hAnsi="宋体"/>
          <w:sz w:val="24"/>
        </w:rPr>
      </w:pPr>
    </w:p>
    <w:p w14:paraId="384691D0">
      <w:pPr>
        <w:rPr>
          <w:rFonts w:ascii="宋体" w:hAnsi="宋体"/>
          <w:sz w:val="24"/>
        </w:rPr>
      </w:pPr>
    </w:p>
    <w:p w14:paraId="3D9124E3">
      <w:pPr>
        <w:rPr>
          <w:rFonts w:ascii="宋体" w:hAnsi="宋体"/>
          <w:sz w:val="24"/>
        </w:rPr>
      </w:pPr>
    </w:p>
    <w:p w14:paraId="4BB79BD9">
      <w:pPr>
        <w:rPr>
          <w:rFonts w:ascii="宋体" w:hAnsi="宋体"/>
          <w:sz w:val="24"/>
        </w:rPr>
      </w:pPr>
    </w:p>
    <w:p w14:paraId="53C769C1">
      <w:pPr>
        <w:rPr>
          <w:rFonts w:ascii="宋体" w:hAnsi="宋体"/>
          <w:sz w:val="24"/>
        </w:rPr>
      </w:pPr>
    </w:p>
    <w:p w14:paraId="189D7ECB">
      <w:pPr>
        <w:rPr>
          <w:rFonts w:ascii="宋体" w:hAnsi="宋体"/>
          <w:sz w:val="24"/>
        </w:rPr>
      </w:pPr>
    </w:p>
    <w:p w14:paraId="60083233">
      <w:pPr>
        <w:rPr>
          <w:rFonts w:ascii="宋体" w:hAnsi="宋体"/>
          <w:sz w:val="24"/>
        </w:rPr>
      </w:pPr>
    </w:p>
    <w:p w14:paraId="6F988325">
      <w:pPr>
        <w:rPr>
          <w:rFonts w:ascii="宋体" w:hAnsi="宋体"/>
          <w:sz w:val="24"/>
        </w:rPr>
      </w:pPr>
    </w:p>
    <w:p w14:paraId="4806974D">
      <w:pPr>
        <w:rPr>
          <w:rFonts w:ascii="宋体" w:hAnsi="宋体"/>
          <w:sz w:val="24"/>
        </w:rPr>
      </w:pPr>
    </w:p>
    <w:p w14:paraId="6400FD36">
      <w:pPr>
        <w:rPr>
          <w:rFonts w:ascii="宋体" w:hAnsi="宋体"/>
          <w:sz w:val="24"/>
        </w:rPr>
      </w:pPr>
    </w:p>
    <w:p w14:paraId="1C007296">
      <w:pPr>
        <w:rPr>
          <w:rFonts w:ascii="宋体" w:hAnsi="宋体"/>
          <w:sz w:val="24"/>
        </w:rPr>
      </w:pPr>
    </w:p>
    <w:p w14:paraId="70B66682">
      <w:pPr>
        <w:rPr>
          <w:rFonts w:ascii="宋体" w:hAnsi="宋体"/>
          <w:sz w:val="24"/>
        </w:rPr>
      </w:pPr>
    </w:p>
    <w:p w14:paraId="3B3BC688">
      <w:pPr>
        <w:rPr>
          <w:rFonts w:ascii="宋体" w:hAnsi="宋体"/>
          <w:sz w:val="24"/>
        </w:rPr>
      </w:pPr>
    </w:p>
    <w:p w14:paraId="6F82D49A">
      <w:pPr>
        <w:rPr>
          <w:rFonts w:ascii="宋体" w:hAnsi="宋体"/>
          <w:sz w:val="24"/>
        </w:rPr>
      </w:pPr>
    </w:p>
    <w:p w14:paraId="1E18B905">
      <w:pPr>
        <w:spacing w:line="440" w:lineRule="atLeast"/>
        <w:jc w:val="left"/>
        <w:outlineLvl w:val="2"/>
        <w:rPr>
          <w:rFonts w:ascii="仿宋_GB2312"/>
          <w:bCs/>
          <w:sz w:val="24"/>
        </w:rPr>
      </w:pPr>
      <w:r>
        <w:rPr>
          <w:rFonts w:hint="eastAsia" w:ascii="仿宋_GB2312"/>
          <w:bCs/>
          <w:sz w:val="24"/>
        </w:rPr>
        <w:t>二、</w:t>
      </w:r>
      <w:r>
        <w:rPr>
          <w:rFonts w:hint="eastAsia" w:ascii="仿宋_GB2312"/>
          <w:sz w:val="24"/>
        </w:rPr>
        <w:t>法定代表人授权书</w:t>
      </w:r>
      <w:r>
        <w:rPr>
          <w:rFonts w:hint="eastAsia" w:ascii="仿宋_GB2312"/>
          <w:bCs/>
          <w:sz w:val="24"/>
        </w:rPr>
        <w:t>或</w:t>
      </w:r>
      <w:r>
        <w:rPr>
          <w:rFonts w:hint="eastAsia" w:ascii="宋体" w:hAnsi="宋体"/>
          <w:sz w:val="24"/>
        </w:rPr>
        <w:t>法定代表人资格证明书</w:t>
      </w:r>
    </w:p>
    <w:p w14:paraId="70176A26">
      <w:pPr>
        <w:spacing w:line="440" w:lineRule="atLeast"/>
        <w:jc w:val="center"/>
        <w:rPr>
          <w:rFonts w:ascii="宋体" w:hAnsi="宋体"/>
          <w:b/>
          <w:sz w:val="28"/>
        </w:rPr>
      </w:pPr>
    </w:p>
    <w:p w14:paraId="3E1D8C6B">
      <w:pPr>
        <w:spacing w:line="440" w:lineRule="atLeast"/>
        <w:jc w:val="center"/>
        <w:rPr>
          <w:rFonts w:ascii="仿宋_GB2312"/>
          <w:b/>
          <w:sz w:val="28"/>
        </w:rPr>
      </w:pPr>
      <w:r>
        <w:rPr>
          <w:rFonts w:hint="eastAsia" w:ascii="仿宋_GB2312"/>
          <w:b/>
          <w:sz w:val="28"/>
        </w:rPr>
        <w:t>法定代表人授权书</w:t>
      </w:r>
    </w:p>
    <w:p w14:paraId="26C98C69">
      <w:pPr>
        <w:spacing w:line="440" w:lineRule="atLeast"/>
        <w:jc w:val="center"/>
        <w:rPr>
          <w:rFonts w:ascii="仿宋_GB2312"/>
          <w:b/>
          <w:sz w:val="28"/>
        </w:rPr>
      </w:pPr>
      <w:r>
        <w:rPr>
          <w:rFonts w:hint="eastAsia" w:ascii="仿宋_GB2312"/>
          <w:b/>
          <w:sz w:val="28"/>
        </w:rPr>
        <w:t>（被授权委托人作为投标人代表时需提供此页）</w:t>
      </w:r>
    </w:p>
    <w:p w14:paraId="08D2771F">
      <w:pPr>
        <w:spacing w:line="440" w:lineRule="atLeast"/>
        <w:rPr>
          <w:rFonts w:ascii="仿宋_GB2312"/>
          <w:bCs/>
          <w:sz w:val="24"/>
        </w:rPr>
      </w:pPr>
      <w:r>
        <w:rPr>
          <w:rFonts w:hint="eastAsia" w:ascii="仿宋_GB2312"/>
          <w:bCs/>
          <w:sz w:val="24"/>
        </w:rPr>
        <w:t xml:space="preserve">  </w:t>
      </w:r>
    </w:p>
    <w:p w14:paraId="568A5D25">
      <w:pPr>
        <w:spacing w:line="360" w:lineRule="auto"/>
        <w:ind w:left="-36" w:leftChars="-50" w:hanging="69" w:hangingChars="29"/>
        <w:rPr>
          <w:rFonts w:ascii="仿宋_GB2312"/>
          <w:sz w:val="24"/>
        </w:rPr>
      </w:pPr>
      <w:r>
        <w:rPr>
          <w:rFonts w:hint="eastAsia" w:ascii="仿宋_GB2312"/>
          <w:bCs/>
          <w:sz w:val="24"/>
        </w:rPr>
        <w:t xml:space="preserve"> 长春净月高新技术产业开发区政府采购中心</w:t>
      </w:r>
      <w:r>
        <w:rPr>
          <w:rFonts w:hint="eastAsia" w:ascii="仿宋_GB2312"/>
          <w:sz w:val="24"/>
        </w:rPr>
        <w:t>：</w:t>
      </w:r>
    </w:p>
    <w:p w14:paraId="1E657425">
      <w:pPr>
        <w:spacing w:line="360" w:lineRule="auto"/>
        <w:ind w:firstLine="480" w:firstLineChars="200"/>
        <w:rPr>
          <w:rFonts w:ascii="仿宋_GB2312"/>
          <w:sz w:val="24"/>
        </w:rPr>
      </w:pPr>
      <w:r>
        <w:rPr>
          <w:rFonts w:hint="eastAsia" w:ascii="仿宋_GB2312"/>
          <w:sz w:val="24"/>
        </w:rPr>
        <w:t>本人</w:t>
      </w:r>
      <w:r>
        <w:rPr>
          <w:rFonts w:hint="eastAsia" w:ascii="仿宋_GB2312"/>
          <w:sz w:val="24"/>
          <w:u w:val="single"/>
        </w:rPr>
        <w:t xml:space="preserve">         </w:t>
      </w:r>
      <w:r>
        <w:rPr>
          <w:rFonts w:hint="eastAsia" w:ascii="仿宋_GB2312"/>
          <w:sz w:val="24"/>
        </w:rPr>
        <w:t>（姓名）系</w:t>
      </w:r>
      <w:r>
        <w:rPr>
          <w:rFonts w:hint="eastAsia" w:ascii="仿宋_GB2312"/>
          <w:sz w:val="24"/>
          <w:u w:val="single"/>
        </w:rPr>
        <w:t xml:space="preserve">              </w:t>
      </w:r>
      <w:r>
        <w:rPr>
          <w:rFonts w:hint="eastAsia" w:ascii="仿宋_GB2312"/>
          <w:sz w:val="24"/>
        </w:rPr>
        <w:t>（投标人名称）的法定代表人，现授权委托</w:t>
      </w:r>
      <w:r>
        <w:rPr>
          <w:rFonts w:hint="eastAsia" w:ascii="仿宋_GB2312"/>
          <w:sz w:val="24"/>
          <w:u w:val="single"/>
        </w:rPr>
        <w:t xml:space="preserve">         </w:t>
      </w:r>
      <w:r>
        <w:rPr>
          <w:rFonts w:hint="eastAsia" w:ascii="仿宋_GB2312"/>
          <w:sz w:val="24"/>
        </w:rPr>
        <w:t>（姓名）为被授权委托人，以本公司的名义参加贵中心组织的</w:t>
      </w:r>
      <w:r>
        <w:rPr>
          <w:rFonts w:hint="eastAsia" w:ascii="仿宋_GB2312"/>
          <w:sz w:val="24"/>
          <w:u w:val="single"/>
        </w:rPr>
        <w:t xml:space="preserve">          </w:t>
      </w:r>
      <w:r>
        <w:rPr>
          <w:rFonts w:hint="eastAsia" w:ascii="仿宋_GB2312"/>
          <w:sz w:val="24"/>
        </w:rPr>
        <w:t>项目谈判活动。</w:t>
      </w:r>
    </w:p>
    <w:p w14:paraId="7584CAFA">
      <w:pPr>
        <w:spacing w:line="360" w:lineRule="auto"/>
        <w:ind w:left="-50" w:firstLine="645"/>
        <w:rPr>
          <w:rFonts w:ascii="仿宋_GB2312"/>
          <w:sz w:val="24"/>
        </w:rPr>
      </w:pPr>
      <w:r>
        <w:rPr>
          <w:rFonts w:hint="eastAsia" w:ascii="仿宋_GB2312"/>
          <w:sz w:val="24"/>
        </w:rPr>
        <w:t>投标人被授权委托人在谈判、政府采购合同谈判、完成及保修过程中签署的一切文件和处理与之有关的一切事务，我均予以承认。</w:t>
      </w:r>
    </w:p>
    <w:p w14:paraId="2F898150">
      <w:pPr>
        <w:spacing w:line="360" w:lineRule="auto"/>
        <w:ind w:left="-50" w:firstLine="645"/>
        <w:rPr>
          <w:rFonts w:ascii="仿宋_GB2312"/>
          <w:sz w:val="24"/>
        </w:rPr>
      </w:pPr>
      <w:r>
        <w:rPr>
          <w:rFonts w:hint="eastAsia" w:ascii="仿宋_GB2312"/>
          <w:sz w:val="24"/>
        </w:rPr>
        <w:t>被授权委托人无权转让授权。</w:t>
      </w:r>
    </w:p>
    <w:p w14:paraId="715F09E8">
      <w:pPr>
        <w:spacing w:line="360" w:lineRule="auto"/>
        <w:ind w:left="-50" w:firstLine="645"/>
        <w:rPr>
          <w:rFonts w:ascii="仿宋_GB2312"/>
          <w:sz w:val="24"/>
        </w:rPr>
      </w:pPr>
      <w:r>
        <w:rPr>
          <w:rFonts w:hint="eastAsia" w:ascii="仿宋_GB2312"/>
          <w:sz w:val="24"/>
        </w:rPr>
        <w:t>特此声明。</w:t>
      </w:r>
    </w:p>
    <w:p w14:paraId="7BC17F0B">
      <w:pPr>
        <w:spacing w:line="440" w:lineRule="atLeast"/>
        <w:rPr>
          <w:rFonts w:ascii="仿宋_GB2312"/>
          <w:sz w:val="24"/>
        </w:rPr>
      </w:pPr>
      <w:r>
        <w:rPr>
          <w:rFonts w:hint="eastAsia" w:ascii="仿宋_GB2312"/>
          <w:sz w:val="24"/>
        </w:rPr>
        <w:t>被授权委托人：（姓名）       性别：         身份证号码：</w:t>
      </w:r>
    </w:p>
    <w:p w14:paraId="448302F9">
      <w:pPr>
        <w:spacing w:line="440" w:lineRule="atLeast"/>
        <w:rPr>
          <w:rFonts w:ascii="仿宋_GB2312"/>
          <w:sz w:val="24"/>
        </w:rPr>
      </w:pPr>
      <w:r>
        <w:rPr>
          <w:rFonts w:hint="eastAsia" w:ascii="仿宋_GB2312"/>
          <w:sz w:val="24"/>
        </w:rPr>
        <w:t xml:space="preserve">单位名称：                </w:t>
      </w:r>
      <w:r>
        <w:rPr>
          <w:rFonts w:ascii="仿宋_GB2312"/>
          <w:sz w:val="24"/>
        </w:rPr>
        <w:t xml:space="preserve">  </w:t>
      </w:r>
      <w:r>
        <w:rPr>
          <w:rFonts w:hint="eastAsia" w:ascii="仿宋_GB2312"/>
          <w:sz w:val="24"/>
        </w:rPr>
        <w:t>职务：         电话：</w:t>
      </w:r>
    </w:p>
    <w:p w14:paraId="7222948B">
      <w:pPr>
        <w:spacing w:line="440" w:lineRule="atLeast"/>
        <w:rPr>
          <w:rFonts w:ascii="仿宋_GB2312"/>
          <w:sz w:val="24"/>
        </w:rPr>
      </w:pPr>
    </w:p>
    <w:p w14:paraId="70C6B0B0">
      <w:pPr>
        <w:spacing w:line="440" w:lineRule="atLeast"/>
        <w:rPr>
          <w:rFonts w:ascii="仿宋_GB2312"/>
          <w:sz w:val="24"/>
        </w:rPr>
      </w:pPr>
    </w:p>
    <w:p w14:paraId="22C7BB3A">
      <w:pPr>
        <w:spacing w:line="360" w:lineRule="auto"/>
        <w:jc w:val="center"/>
        <w:rPr>
          <w:rFonts w:ascii="仿宋_GB2312"/>
          <w:sz w:val="24"/>
        </w:rPr>
      </w:pPr>
      <w:r>
        <w:rPr>
          <w:rFonts w:hint="eastAsia" w:ascii="仿宋_GB2312"/>
          <w:sz w:val="24"/>
        </w:rPr>
        <w:t>（被授权委托人身份证正反面）</w:t>
      </w:r>
    </w:p>
    <w:p w14:paraId="3A0DE38C">
      <w:pPr>
        <w:spacing w:line="440" w:lineRule="atLeast"/>
        <w:rPr>
          <w:rFonts w:ascii="仿宋_GB2312"/>
          <w:sz w:val="24"/>
        </w:rPr>
      </w:pPr>
    </w:p>
    <w:p w14:paraId="671C935F">
      <w:pPr>
        <w:spacing w:line="440" w:lineRule="atLeast"/>
        <w:ind w:firstLine="76" w:firstLineChars="32"/>
        <w:jc w:val="center"/>
        <w:rPr>
          <w:rFonts w:ascii="仿宋_GB2312"/>
          <w:sz w:val="24"/>
        </w:rPr>
      </w:pPr>
      <w:r>
        <w:rPr>
          <w:rFonts w:hint="eastAsia" w:ascii="仿宋_GB2312"/>
          <w:sz w:val="24"/>
        </w:rPr>
        <w:t>（法定代表人身份证正反面）</w:t>
      </w:r>
    </w:p>
    <w:p w14:paraId="1A7F4C5A">
      <w:pPr>
        <w:spacing w:line="360" w:lineRule="auto"/>
        <w:rPr>
          <w:rFonts w:ascii="仿宋_GB2312"/>
          <w:sz w:val="24"/>
        </w:rPr>
      </w:pPr>
    </w:p>
    <w:p w14:paraId="5A058859">
      <w:pPr>
        <w:spacing w:line="360" w:lineRule="auto"/>
        <w:rPr>
          <w:rFonts w:ascii="仿宋_GB2312"/>
          <w:sz w:val="24"/>
        </w:rPr>
      </w:pPr>
      <w:r>
        <w:rPr>
          <w:rFonts w:hint="eastAsia" w:ascii="仿宋_GB2312"/>
          <w:sz w:val="24"/>
        </w:rPr>
        <w:t>投标人：（盖公章）</w:t>
      </w:r>
    </w:p>
    <w:p w14:paraId="3332AC5F">
      <w:pPr>
        <w:spacing w:line="360" w:lineRule="auto"/>
        <w:rPr>
          <w:rFonts w:ascii="仿宋_GB2312"/>
          <w:sz w:val="24"/>
        </w:rPr>
      </w:pPr>
    </w:p>
    <w:p w14:paraId="7FAF833B">
      <w:pPr>
        <w:spacing w:line="360" w:lineRule="auto"/>
        <w:rPr>
          <w:rFonts w:ascii="仿宋_GB2312"/>
          <w:sz w:val="24"/>
        </w:rPr>
      </w:pPr>
      <w:r>
        <w:rPr>
          <w:rFonts w:hint="eastAsia" w:ascii="仿宋_GB2312"/>
          <w:sz w:val="24"/>
        </w:rPr>
        <w:t>法定代表人：（签字或盖章）</w:t>
      </w:r>
    </w:p>
    <w:p w14:paraId="3B9B4DDF">
      <w:pPr>
        <w:spacing w:line="360" w:lineRule="auto"/>
        <w:rPr>
          <w:rFonts w:ascii="仿宋_GB2312"/>
          <w:sz w:val="24"/>
        </w:rPr>
      </w:pPr>
    </w:p>
    <w:p w14:paraId="13B586EE">
      <w:pPr>
        <w:spacing w:line="360" w:lineRule="auto"/>
        <w:rPr>
          <w:rFonts w:ascii="仿宋_GB2312"/>
          <w:sz w:val="24"/>
        </w:rPr>
      </w:pPr>
      <w:r>
        <w:rPr>
          <w:rFonts w:hint="eastAsia" w:ascii="仿宋_GB2312"/>
          <w:sz w:val="24"/>
        </w:rPr>
        <w:t>被授权委托人：（签字或盖章）</w:t>
      </w:r>
    </w:p>
    <w:p w14:paraId="370FF755">
      <w:pPr>
        <w:spacing w:line="360" w:lineRule="auto"/>
        <w:jc w:val="left"/>
        <w:rPr>
          <w:rFonts w:ascii="仿宋_GB2312"/>
          <w:sz w:val="24"/>
        </w:rPr>
      </w:pPr>
    </w:p>
    <w:p w14:paraId="235BFC9F">
      <w:pPr>
        <w:spacing w:line="360" w:lineRule="auto"/>
        <w:jc w:val="left"/>
        <w:rPr>
          <w:rFonts w:ascii="仿宋_GB2312"/>
          <w:sz w:val="24"/>
        </w:rPr>
      </w:pPr>
      <w:r>
        <w:rPr>
          <w:rFonts w:hint="eastAsia" w:ascii="仿宋_GB2312"/>
          <w:sz w:val="24"/>
        </w:rPr>
        <w:t>年   月   日</w:t>
      </w:r>
    </w:p>
    <w:p w14:paraId="5E4747E9">
      <w:pPr>
        <w:rPr>
          <w:rFonts w:ascii="宋体" w:hAnsi="宋体"/>
          <w:sz w:val="24"/>
        </w:rPr>
      </w:pPr>
      <w:r>
        <w:rPr>
          <w:rFonts w:hint="eastAsia" w:ascii="仿宋_GB2312"/>
          <w:b/>
          <w:bCs/>
          <w:sz w:val="24"/>
        </w:rPr>
        <w:t>附</w:t>
      </w:r>
      <w:r>
        <w:rPr>
          <w:rFonts w:ascii="仿宋_GB2312"/>
          <w:b/>
          <w:bCs/>
          <w:sz w:val="24"/>
        </w:rPr>
        <w:t>：</w:t>
      </w:r>
      <w:r>
        <w:rPr>
          <w:rFonts w:hint="eastAsia" w:ascii="仿宋_GB2312"/>
          <w:b/>
          <w:bCs/>
          <w:sz w:val="24"/>
        </w:rPr>
        <w:t>被授权委托人基本养老保险参保证明（被授权委托人须为投标人参保人员）</w:t>
      </w:r>
    </w:p>
    <w:p w14:paraId="1074094E">
      <w:pPr>
        <w:spacing w:line="440" w:lineRule="atLeast"/>
        <w:jc w:val="center"/>
        <w:rPr>
          <w:rFonts w:ascii="宋体" w:hAnsi="宋体"/>
          <w:b/>
          <w:sz w:val="28"/>
        </w:rPr>
      </w:pPr>
    </w:p>
    <w:p w14:paraId="060AC91F">
      <w:pPr>
        <w:spacing w:line="440" w:lineRule="atLeast"/>
        <w:jc w:val="center"/>
        <w:rPr>
          <w:rFonts w:ascii="宋体" w:hAnsi="宋体"/>
          <w:b/>
          <w:sz w:val="28"/>
        </w:rPr>
      </w:pPr>
    </w:p>
    <w:p w14:paraId="15A38709">
      <w:pPr>
        <w:spacing w:line="440" w:lineRule="atLeast"/>
        <w:ind w:firstLine="3092" w:firstLineChars="1100"/>
        <w:rPr>
          <w:rFonts w:ascii="宋体" w:hAnsi="宋体"/>
          <w:b/>
          <w:sz w:val="28"/>
        </w:rPr>
      </w:pPr>
      <w:r>
        <w:rPr>
          <w:rFonts w:hint="eastAsia" w:ascii="宋体" w:hAnsi="宋体"/>
          <w:b/>
          <w:sz w:val="28"/>
        </w:rPr>
        <w:t>法定代表人资格证明书</w:t>
      </w:r>
    </w:p>
    <w:p w14:paraId="294E428D">
      <w:pPr>
        <w:spacing w:line="440" w:lineRule="atLeast"/>
        <w:jc w:val="center"/>
        <w:rPr>
          <w:rFonts w:ascii="宋体" w:hAnsi="宋体"/>
          <w:b/>
          <w:sz w:val="28"/>
        </w:rPr>
      </w:pPr>
      <w:r>
        <w:rPr>
          <w:rFonts w:hint="eastAsia" w:ascii="宋体" w:hAnsi="宋体"/>
          <w:b/>
          <w:sz w:val="28"/>
        </w:rPr>
        <w:t>（法定代表人作为投标人代表时需提供此页）</w:t>
      </w:r>
    </w:p>
    <w:p w14:paraId="265BB017">
      <w:pPr>
        <w:spacing w:line="360" w:lineRule="auto"/>
        <w:rPr>
          <w:rFonts w:ascii="宋体"/>
          <w:sz w:val="24"/>
        </w:rPr>
      </w:pPr>
    </w:p>
    <w:p w14:paraId="5DE11970">
      <w:pPr>
        <w:spacing w:line="360" w:lineRule="auto"/>
        <w:rPr>
          <w:rFonts w:ascii="仿宋_GB2312"/>
          <w:sz w:val="24"/>
        </w:rPr>
      </w:pPr>
      <w:r>
        <w:rPr>
          <w:rFonts w:hint="eastAsia" w:ascii="仿宋_GB2312"/>
          <w:sz w:val="24"/>
        </w:rPr>
        <w:t>投标人：</w:t>
      </w:r>
    </w:p>
    <w:p w14:paraId="60789806">
      <w:pPr>
        <w:spacing w:line="360" w:lineRule="auto"/>
        <w:rPr>
          <w:rFonts w:ascii="仿宋_GB2312"/>
          <w:sz w:val="24"/>
          <w:u w:val="single"/>
        </w:rPr>
      </w:pPr>
      <w:r>
        <w:rPr>
          <w:rFonts w:hint="eastAsia" w:ascii="仿宋_GB2312"/>
          <w:sz w:val="24"/>
        </w:rPr>
        <w:t>单位性质：</w:t>
      </w:r>
      <w:r>
        <w:rPr>
          <w:rFonts w:hint="eastAsia" w:ascii="仿宋_GB2312"/>
          <w:sz w:val="24"/>
          <w:u w:val="single"/>
        </w:rPr>
        <w:t xml:space="preserve">                                                      </w:t>
      </w:r>
    </w:p>
    <w:p w14:paraId="5AEC1F36">
      <w:pPr>
        <w:spacing w:line="360" w:lineRule="auto"/>
        <w:rPr>
          <w:rFonts w:ascii="仿宋_GB2312"/>
          <w:sz w:val="24"/>
          <w:u w:val="single"/>
        </w:rPr>
      </w:pPr>
      <w:r>
        <w:rPr>
          <w:rFonts w:hint="eastAsia" w:ascii="仿宋_GB2312"/>
          <w:sz w:val="24"/>
        </w:rPr>
        <w:t>地    址：</w:t>
      </w:r>
      <w:r>
        <w:rPr>
          <w:rFonts w:hint="eastAsia" w:ascii="仿宋_GB2312"/>
          <w:sz w:val="24"/>
          <w:u w:val="single"/>
        </w:rPr>
        <w:t xml:space="preserve">                                                      </w:t>
      </w:r>
    </w:p>
    <w:p w14:paraId="383CB15C">
      <w:pPr>
        <w:spacing w:line="360" w:lineRule="auto"/>
        <w:rPr>
          <w:rFonts w:ascii="仿宋_GB2312"/>
          <w:sz w:val="24"/>
        </w:rPr>
      </w:pPr>
      <w:r>
        <w:rPr>
          <w:rFonts w:hint="eastAsia" w:ascii="仿宋_GB2312"/>
          <w:sz w:val="24"/>
        </w:rPr>
        <w:t>成立时间：</w:t>
      </w:r>
      <w:r>
        <w:rPr>
          <w:rFonts w:hint="eastAsia" w:ascii="仿宋_GB2312"/>
          <w:sz w:val="24"/>
          <w:u w:val="single"/>
        </w:rPr>
        <w:t xml:space="preserve">                                                      </w:t>
      </w:r>
    </w:p>
    <w:p w14:paraId="21C08B05">
      <w:pPr>
        <w:spacing w:line="360" w:lineRule="auto"/>
        <w:rPr>
          <w:rFonts w:ascii="仿宋_GB2312"/>
          <w:sz w:val="24"/>
          <w:u w:val="single"/>
        </w:rPr>
      </w:pPr>
      <w:r>
        <w:rPr>
          <w:rFonts w:hint="eastAsia" w:ascii="仿宋_GB2312"/>
          <w:sz w:val="24"/>
        </w:rPr>
        <w:t>经营期限：</w:t>
      </w:r>
      <w:r>
        <w:rPr>
          <w:rFonts w:hint="eastAsia" w:ascii="仿宋_GB2312"/>
          <w:sz w:val="24"/>
          <w:u w:val="single"/>
        </w:rPr>
        <w:t xml:space="preserve">                                                      </w:t>
      </w:r>
    </w:p>
    <w:p w14:paraId="342E6878">
      <w:pPr>
        <w:spacing w:line="360" w:lineRule="auto"/>
        <w:rPr>
          <w:rFonts w:ascii="仿宋_GB2312"/>
          <w:sz w:val="24"/>
          <w:u w:val="single"/>
        </w:rPr>
      </w:pPr>
      <w:r>
        <w:rPr>
          <w:rFonts w:hint="eastAsia" w:ascii="仿宋_GB2312"/>
          <w:sz w:val="24"/>
        </w:rPr>
        <w:t>姓名：</w:t>
      </w:r>
      <w:r>
        <w:rPr>
          <w:rFonts w:hint="eastAsia" w:ascii="仿宋_GB2312"/>
          <w:sz w:val="24"/>
          <w:u w:val="single"/>
        </w:rPr>
        <w:t xml:space="preserve">            </w:t>
      </w:r>
      <w:r>
        <w:rPr>
          <w:rFonts w:hint="eastAsia" w:ascii="仿宋_GB2312"/>
          <w:sz w:val="24"/>
        </w:rPr>
        <w:t>性别：</w:t>
      </w:r>
      <w:r>
        <w:rPr>
          <w:rFonts w:hint="eastAsia" w:ascii="仿宋_GB2312"/>
          <w:sz w:val="24"/>
          <w:u w:val="single"/>
        </w:rPr>
        <w:t xml:space="preserve">        </w:t>
      </w:r>
      <w:r>
        <w:rPr>
          <w:rFonts w:hint="eastAsia" w:ascii="仿宋_GB2312"/>
          <w:sz w:val="24"/>
        </w:rPr>
        <w:tab/>
      </w:r>
      <w:r>
        <w:rPr>
          <w:rFonts w:hint="eastAsia" w:ascii="仿宋_GB2312"/>
          <w:sz w:val="24"/>
        </w:rPr>
        <w:t xml:space="preserve"> 年龄：</w:t>
      </w:r>
      <w:r>
        <w:rPr>
          <w:rFonts w:hint="eastAsia" w:ascii="仿宋_GB2312"/>
          <w:sz w:val="24"/>
          <w:u w:val="single"/>
        </w:rPr>
        <w:t xml:space="preserve">       </w:t>
      </w:r>
      <w:r>
        <w:rPr>
          <w:rFonts w:hint="eastAsia" w:ascii="仿宋_GB2312"/>
          <w:sz w:val="24"/>
        </w:rPr>
        <w:t xml:space="preserve">    职务：</w:t>
      </w:r>
      <w:r>
        <w:rPr>
          <w:rFonts w:hint="eastAsia" w:ascii="仿宋_GB2312"/>
          <w:sz w:val="24"/>
          <w:u w:val="single"/>
        </w:rPr>
        <w:t xml:space="preserve">       </w:t>
      </w:r>
    </w:p>
    <w:p w14:paraId="0CD1204A">
      <w:pPr>
        <w:spacing w:line="360" w:lineRule="auto"/>
        <w:ind w:firstLine="480" w:firstLineChars="200"/>
        <w:rPr>
          <w:rFonts w:ascii="仿宋_GB2312"/>
          <w:sz w:val="24"/>
          <w:u w:val="single"/>
        </w:rPr>
      </w:pPr>
      <w:r>
        <w:rPr>
          <w:rFonts w:hint="eastAsia" w:ascii="仿宋_GB2312"/>
          <w:sz w:val="24"/>
        </w:rPr>
        <w:t>系</w:t>
      </w:r>
      <w:r>
        <w:rPr>
          <w:rFonts w:hint="eastAsia" w:ascii="仿宋_GB2312"/>
          <w:sz w:val="24"/>
          <w:u w:val="single"/>
        </w:rPr>
        <w:t xml:space="preserve">                 </w:t>
      </w:r>
      <w:r>
        <w:rPr>
          <w:rFonts w:hint="eastAsia" w:ascii="仿宋_GB2312"/>
          <w:sz w:val="24"/>
        </w:rPr>
        <w:t>（投标人名称）的法定代表人。</w:t>
      </w:r>
    </w:p>
    <w:p w14:paraId="28DB18D1">
      <w:pPr>
        <w:spacing w:line="360" w:lineRule="auto"/>
        <w:ind w:firstLine="76" w:firstLineChars="32"/>
        <w:rPr>
          <w:rFonts w:ascii="仿宋_GB2312"/>
          <w:sz w:val="24"/>
        </w:rPr>
      </w:pPr>
      <w:r>
        <w:rPr>
          <w:rFonts w:hint="eastAsia" w:ascii="仿宋_GB2312"/>
          <w:sz w:val="24"/>
        </w:rPr>
        <w:t xml:space="preserve">  </w:t>
      </w:r>
    </w:p>
    <w:p w14:paraId="24426072">
      <w:pPr>
        <w:spacing w:line="360" w:lineRule="auto"/>
        <w:ind w:firstLine="552" w:firstLineChars="230"/>
        <w:rPr>
          <w:rFonts w:ascii="仿宋_GB2312"/>
          <w:sz w:val="24"/>
        </w:rPr>
      </w:pPr>
      <w:r>
        <w:rPr>
          <w:rFonts w:hint="eastAsia" w:ascii="仿宋_GB2312"/>
          <w:sz w:val="24"/>
        </w:rPr>
        <w:t>特此证明。</w:t>
      </w:r>
    </w:p>
    <w:p w14:paraId="1EFE2945">
      <w:pPr>
        <w:spacing w:line="440" w:lineRule="atLeast"/>
        <w:ind w:firstLine="76" w:firstLineChars="32"/>
        <w:rPr>
          <w:rFonts w:ascii="仿宋_GB2312"/>
          <w:sz w:val="24"/>
        </w:rPr>
      </w:pPr>
    </w:p>
    <w:p w14:paraId="7DCF3108">
      <w:pPr>
        <w:spacing w:line="440" w:lineRule="atLeast"/>
        <w:ind w:firstLine="76" w:firstLineChars="32"/>
        <w:rPr>
          <w:rFonts w:ascii="仿宋_GB2312"/>
          <w:sz w:val="24"/>
        </w:rPr>
      </w:pPr>
    </w:p>
    <w:p w14:paraId="1B0AB413">
      <w:pPr>
        <w:spacing w:line="440" w:lineRule="atLeast"/>
        <w:ind w:firstLine="76" w:firstLineChars="32"/>
        <w:rPr>
          <w:rFonts w:ascii="仿宋_GB2312"/>
          <w:sz w:val="24"/>
        </w:rPr>
      </w:pPr>
    </w:p>
    <w:p w14:paraId="67CBD3B9">
      <w:pPr>
        <w:spacing w:line="440" w:lineRule="atLeast"/>
        <w:ind w:firstLine="76" w:firstLineChars="32"/>
        <w:rPr>
          <w:rFonts w:ascii="仿宋_GB2312"/>
          <w:sz w:val="24"/>
        </w:rPr>
      </w:pPr>
    </w:p>
    <w:p w14:paraId="358E5F35">
      <w:pPr>
        <w:spacing w:line="440" w:lineRule="atLeast"/>
        <w:ind w:firstLine="76" w:firstLineChars="32"/>
        <w:jc w:val="center"/>
        <w:rPr>
          <w:rFonts w:ascii="仿宋_GB2312"/>
          <w:sz w:val="24"/>
        </w:rPr>
      </w:pPr>
      <w:r>
        <w:rPr>
          <w:rFonts w:hint="eastAsia" w:ascii="仿宋_GB2312"/>
          <w:sz w:val="24"/>
        </w:rPr>
        <w:t>（法定代表人身份证）</w:t>
      </w:r>
    </w:p>
    <w:p w14:paraId="01B2C67D">
      <w:pPr>
        <w:spacing w:line="440" w:lineRule="atLeast"/>
        <w:ind w:firstLine="76" w:firstLineChars="32"/>
        <w:rPr>
          <w:rFonts w:ascii="仿宋_GB2312"/>
          <w:sz w:val="24"/>
        </w:rPr>
      </w:pPr>
    </w:p>
    <w:p w14:paraId="19227CCD">
      <w:pPr>
        <w:spacing w:line="440" w:lineRule="atLeast"/>
        <w:ind w:firstLine="76" w:firstLineChars="32"/>
        <w:rPr>
          <w:rFonts w:ascii="仿宋_GB2312"/>
          <w:sz w:val="24"/>
        </w:rPr>
      </w:pPr>
    </w:p>
    <w:p w14:paraId="31256A58">
      <w:pPr>
        <w:spacing w:line="440" w:lineRule="atLeast"/>
        <w:ind w:firstLine="76" w:firstLineChars="32"/>
        <w:rPr>
          <w:rFonts w:ascii="仿宋_GB2312"/>
          <w:sz w:val="24"/>
        </w:rPr>
      </w:pPr>
    </w:p>
    <w:p w14:paraId="0A1BFADD">
      <w:pPr>
        <w:spacing w:line="440" w:lineRule="atLeast"/>
        <w:ind w:firstLine="76" w:firstLineChars="32"/>
        <w:rPr>
          <w:rFonts w:ascii="仿宋_GB2312"/>
          <w:sz w:val="24"/>
        </w:rPr>
      </w:pPr>
    </w:p>
    <w:p w14:paraId="7FD74ED6">
      <w:pPr>
        <w:spacing w:line="440" w:lineRule="atLeast"/>
        <w:ind w:firstLine="76" w:firstLineChars="32"/>
        <w:rPr>
          <w:rFonts w:ascii="仿宋_GB2312"/>
          <w:sz w:val="24"/>
        </w:rPr>
      </w:pPr>
    </w:p>
    <w:p w14:paraId="23ADBBE9">
      <w:pPr>
        <w:spacing w:line="440" w:lineRule="atLeast"/>
        <w:ind w:firstLine="76" w:firstLineChars="32"/>
        <w:rPr>
          <w:rFonts w:ascii="仿宋_GB2312"/>
          <w:sz w:val="24"/>
        </w:rPr>
      </w:pPr>
    </w:p>
    <w:p w14:paraId="15A7B22F">
      <w:pPr>
        <w:spacing w:line="440" w:lineRule="atLeast"/>
        <w:jc w:val="left"/>
        <w:rPr>
          <w:rFonts w:ascii="仿宋_GB2312"/>
          <w:sz w:val="24"/>
        </w:rPr>
      </w:pPr>
      <w:r>
        <w:rPr>
          <w:rFonts w:hint="eastAsia" w:ascii="仿宋_GB2312"/>
          <w:sz w:val="24"/>
        </w:rPr>
        <w:t>投标人：（盖公章）</w:t>
      </w:r>
    </w:p>
    <w:p w14:paraId="0AA26573">
      <w:pPr>
        <w:spacing w:line="440" w:lineRule="atLeast"/>
        <w:rPr>
          <w:rFonts w:ascii="仿宋_GB2312"/>
          <w:sz w:val="24"/>
        </w:rPr>
      </w:pPr>
    </w:p>
    <w:p w14:paraId="4F1FEC62">
      <w:pPr>
        <w:spacing w:line="440" w:lineRule="atLeast"/>
        <w:rPr>
          <w:rFonts w:ascii="仿宋_GB2312"/>
          <w:sz w:val="24"/>
        </w:rPr>
      </w:pPr>
      <w:r>
        <w:rPr>
          <w:rFonts w:hint="eastAsia" w:ascii="仿宋_GB2312"/>
          <w:sz w:val="24"/>
        </w:rPr>
        <w:t>日期：</w:t>
      </w:r>
      <w:r>
        <w:rPr>
          <w:rFonts w:hint="eastAsia" w:ascii="仿宋_GB2312"/>
          <w:sz w:val="24"/>
          <w:u w:val="single"/>
        </w:rPr>
        <w:t xml:space="preserve">      </w:t>
      </w:r>
      <w:r>
        <w:rPr>
          <w:rFonts w:hint="eastAsia" w:ascii="仿宋_GB2312"/>
          <w:sz w:val="24"/>
        </w:rPr>
        <w:t>年</w:t>
      </w:r>
      <w:r>
        <w:rPr>
          <w:rFonts w:hint="eastAsia" w:ascii="仿宋_GB2312"/>
          <w:sz w:val="24"/>
          <w:u w:val="single"/>
        </w:rPr>
        <w:t xml:space="preserve">   </w:t>
      </w:r>
      <w:r>
        <w:rPr>
          <w:rFonts w:hint="eastAsia" w:ascii="仿宋_GB2312"/>
          <w:sz w:val="24"/>
        </w:rPr>
        <w:t>月</w:t>
      </w:r>
      <w:r>
        <w:rPr>
          <w:rFonts w:hint="eastAsia" w:ascii="仿宋_GB2312"/>
          <w:sz w:val="24"/>
          <w:u w:val="single"/>
        </w:rPr>
        <w:t xml:space="preserve">   </w:t>
      </w:r>
      <w:r>
        <w:rPr>
          <w:rFonts w:hint="eastAsia" w:ascii="仿宋_GB2312"/>
          <w:sz w:val="24"/>
        </w:rPr>
        <w:t>日</w:t>
      </w:r>
    </w:p>
    <w:p w14:paraId="289E3EBE">
      <w:pPr>
        <w:spacing w:line="440" w:lineRule="atLeast"/>
        <w:rPr>
          <w:rFonts w:ascii="宋体"/>
          <w:sz w:val="24"/>
        </w:rPr>
      </w:pPr>
    </w:p>
    <w:p w14:paraId="36DE86C7">
      <w:pPr>
        <w:rPr>
          <w:rFonts w:ascii="宋体" w:hAnsi="宋体"/>
          <w:sz w:val="24"/>
        </w:rPr>
      </w:pPr>
    </w:p>
    <w:p w14:paraId="46E50DD6">
      <w:pPr>
        <w:rPr>
          <w:rFonts w:ascii="宋体" w:hAnsi="宋体"/>
          <w:sz w:val="24"/>
        </w:rPr>
      </w:pPr>
    </w:p>
    <w:p w14:paraId="1C23D4F6">
      <w:pPr>
        <w:rPr>
          <w:rFonts w:ascii="宋体" w:hAnsi="宋体"/>
          <w:sz w:val="24"/>
        </w:rPr>
      </w:pPr>
    </w:p>
    <w:p w14:paraId="7FF2E8AA">
      <w:pPr>
        <w:rPr>
          <w:rFonts w:ascii="宋体" w:hAnsi="宋体"/>
          <w:sz w:val="24"/>
        </w:rPr>
      </w:pPr>
    </w:p>
    <w:p w14:paraId="510A0891">
      <w:pPr>
        <w:spacing w:line="440" w:lineRule="atLeast"/>
        <w:jc w:val="left"/>
        <w:outlineLvl w:val="2"/>
        <w:rPr>
          <w:b/>
          <w:sz w:val="24"/>
        </w:rPr>
      </w:pPr>
    </w:p>
    <w:p w14:paraId="3DCE0AA5">
      <w:pPr>
        <w:spacing w:line="440" w:lineRule="atLeast"/>
        <w:jc w:val="left"/>
        <w:outlineLvl w:val="2"/>
        <w:rPr>
          <w:bCs/>
          <w:sz w:val="24"/>
        </w:rPr>
      </w:pPr>
      <w:r>
        <w:rPr>
          <w:rFonts w:hint="eastAsia"/>
          <w:bCs/>
          <w:sz w:val="24"/>
        </w:rPr>
        <w:t>三、投标人中小企业声明函</w:t>
      </w:r>
    </w:p>
    <w:p w14:paraId="07151B5B">
      <w:pPr>
        <w:ind w:firstLine="3373" w:firstLineChars="1200"/>
        <w:rPr>
          <w:rFonts w:ascii="宋体" w:hAnsi="宋体"/>
          <w:color w:val="000000" w:themeColor="text1"/>
          <w:sz w:val="24"/>
          <w14:textFill>
            <w14:solidFill>
              <w14:schemeClr w14:val="tx1"/>
            </w14:solidFill>
          </w14:textFill>
        </w:rPr>
      </w:pPr>
      <w:r>
        <w:rPr>
          <w:rFonts w:hint="eastAsia" w:ascii="宋体" w:hAnsi="宋体"/>
          <w:b/>
          <w:color w:val="000000" w:themeColor="text1"/>
          <w:sz w:val="28"/>
          <w14:textFill>
            <w14:solidFill>
              <w14:schemeClr w14:val="tx1"/>
            </w14:solidFill>
          </w14:textFill>
        </w:rPr>
        <w:t>中小企业声明函</w:t>
      </w:r>
    </w:p>
    <w:p w14:paraId="011745F7">
      <w:pPr>
        <w:rPr>
          <w:rFonts w:ascii="宋体" w:hAnsi="宋体"/>
          <w:color w:val="000000" w:themeColor="text1"/>
          <w:sz w:val="24"/>
          <w14:textFill>
            <w14:solidFill>
              <w14:schemeClr w14:val="tx1"/>
            </w14:solidFill>
          </w14:textFill>
        </w:rPr>
      </w:pPr>
    </w:p>
    <w:p w14:paraId="17D0A030">
      <w:pPr>
        <w:rPr>
          <w:rFonts w:ascii="宋体" w:hAnsi="宋体"/>
          <w:color w:val="000000" w:themeColor="text1"/>
          <w:sz w:val="24"/>
          <w14:textFill>
            <w14:solidFill>
              <w14:schemeClr w14:val="tx1"/>
            </w14:solidFill>
          </w14:textFill>
        </w:rPr>
      </w:pPr>
    </w:p>
    <w:p w14:paraId="545F32C9">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本公司（联合体）郑重声明，根据《政府采购促进中小企业发展管理办法》（财库﹝2020﹞46 号）的规定，本公司（联合体）参加</w:t>
      </w:r>
      <w:r>
        <w:rPr>
          <w:rFonts w:hint="eastAsia" w:ascii="宋体" w:hAnsi="宋体"/>
          <w:i/>
          <w:iCs/>
          <w:color w:val="000000" w:themeColor="text1"/>
          <w:sz w:val="24"/>
          <w:u w:val="single"/>
          <w14:textFill>
            <w14:solidFill>
              <w14:schemeClr w14:val="tx1"/>
            </w14:solidFill>
          </w14:textFill>
        </w:rPr>
        <w:t>（单位名称）</w:t>
      </w:r>
      <w:r>
        <w:rPr>
          <w:rFonts w:hint="eastAsia" w:ascii="宋体" w:hAnsi="宋体"/>
          <w:color w:val="000000" w:themeColor="text1"/>
          <w:sz w:val="24"/>
          <w14:textFill>
            <w14:solidFill>
              <w14:schemeClr w14:val="tx1"/>
            </w14:solidFill>
          </w14:textFill>
        </w:rPr>
        <w:t>的</w:t>
      </w:r>
      <w:r>
        <w:rPr>
          <w:rFonts w:hint="eastAsia" w:ascii="宋体" w:hAnsi="宋体"/>
          <w:i/>
          <w:iCs/>
          <w:color w:val="000000" w:themeColor="text1"/>
          <w:sz w:val="24"/>
          <w:u w:val="single"/>
          <w14:textFill>
            <w14:solidFill>
              <w14:schemeClr w14:val="tx1"/>
            </w14:solidFill>
          </w14:textFill>
        </w:rPr>
        <w:t>（项目名称）</w:t>
      </w:r>
      <w:r>
        <w:rPr>
          <w:rFonts w:hint="eastAsia" w:ascii="宋体" w:hAnsi="宋体"/>
          <w:color w:val="000000" w:themeColor="text1"/>
          <w:sz w:val="24"/>
          <w14:textFill>
            <w14:solidFill>
              <w14:schemeClr w14:val="tx1"/>
            </w14:solidFill>
          </w14:textFill>
        </w:rPr>
        <w:t>采购活动，提供的货物全部由符合政策要求的中小企业制造。相关企业（含联合体中的中小企业、签订分包意向协议的中小企业）的具体情况如下：</w:t>
      </w:r>
    </w:p>
    <w:p w14:paraId="2E72A825">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hint="eastAsia" w:ascii="宋体" w:hAnsi="宋体"/>
          <w:i/>
          <w:iCs/>
          <w:color w:val="000000" w:themeColor="text1"/>
          <w:sz w:val="24"/>
          <w:u w:val="single"/>
          <w14:textFill>
            <w14:solidFill>
              <w14:schemeClr w14:val="tx1"/>
            </w14:solidFill>
          </w14:textFill>
        </w:rPr>
        <w:t>（标的名称）</w:t>
      </w:r>
      <w:r>
        <w:rPr>
          <w:rFonts w:hint="eastAsia" w:ascii="宋体" w:hAnsi="宋体"/>
          <w:color w:val="000000" w:themeColor="text1"/>
          <w:sz w:val="24"/>
          <w14:textFill>
            <w14:solidFill>
              <w14:schemeClr w14:val="tx1"/>
            </w14:solidFill>
          </w14:textFill>
        </w:rPr>
        <w:t xml:space="preserve"> ，属于</w:t>
      </w:r>
      <w:r>
        <w:rPr>
          <w:rFonts w:hint="eastAsia" w:ascii="宋体" w:hAnsi="宋体"/>
          <w:i/>
          <w:iCs/>
          <w:color w:val="000000" w:themeColor="text1"/>
          <w:sz w:val="24"/>
          <w:u w:val="single"/>
          <w14:textFill>
            <w14:solidFill>
              <w14:schemeClr w14:val="tx1"/>
            </w14:solidFill>
          </w14:textFill>
        </w:rPr>
        <w:t>（采购文件中明确的所属行业）行业</w:t>
      </w:r>
      <w:r>
        <w:rPr>
          <w:rFonts w:hint="eastAsia" w:ascii="宋体" w:hAnsi="宋体"/>
          <w:color w:val="000000" w:themeColor="text1"/>
          <w:sz w:val="24"/>
          <w14:textFill>
            <w14:solidFill>
              <w14:schemeClr w14:val="tx1"/>
            </w14:solidFill>
          </w14:textFill>
        </w:rPr>
        <w:t>；制造商为</w:t>
      </w:r>
      <w:r>
        <w:rPr>
          <w:rFonts w:hint="eastAsia" w:ascii="宋体" w:hAnsi="宋体"/>
          <w:i/>
          <w:iCs/>
          <w:color w:val="000000" w:themeColor="text1"/>
          <w:sz w:val="24"/>
          <w:u w:val="single"/>
          <w14:textFill>
            <w14:solidFill>
              <w14:schemeClr w14:val="tx1"/>
            </w14:solidFill>
          </w14:textFill>
        </w:rPr>
        <w:t>（企业名称）</w:t>
      </w:r>
      <w:r>
        <w:rPr>
          <w:rFonts w:hint="eastAsia" w:ascii="宋体" w:hAnsi="宋体"/>
          <w:color w:val="000000" w:themeColor="text1"/>
          <w:sz w:val="24"/>
          <w14:textFill>
            <w14:solidFill>
              <w14:schemeClr w14:val="tx1"/>
            </w14:solidFill>
          </w14:textFill>
        </w:rPr>
        <w:t>，从业人员</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人，营业收入为</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万元，资产总额为</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w:t>
      </w:r>
      <w:r>
        <w:rPr>
          <w:rFonts w:hint="eastAsia" w:ascii="宋体" w:hAnsi="宋体"/>
          <w:color w:val="000000" w:themeColor="text1"/>
          <w:sz w:val="24"/>
          <w:vertAlign w:val="superscript"/>
          <w14:textFill>
            <w14:solidFill>
              <w14:schemeClr w14:val="tx1"/>
            </w14:solidFill>
          </w14:textFill>
        </w:rPr>
        <w:t>1</w:t>
      </w:r>
      <w:r>
        <w:rPr>
          <w:rFonts w:hint="eastAsia" w:ascii="宋体" w:hAnsi="宋体"/>
          <w:color w:val="000000" w:themeColor="text1"/>
          <w:sz w:val="24"/>
          <w14:textFill>
            <w14:solidFill>
              <w14:schemeClr w14:val="tx1"/>
            </w14:solidFill>
          </w14:textFill>
        </w:rPr>
        <w:t>，属于</w:t>
      </w:r>
      <w:r>
        <w:rPr>
          <w:rFonts w:hint="eastAsia" w:ascii="宋体" w:hAnsi="宋体"/>
          <w:i/>
          <w:iCs/>
          <w:color w:val="000000" w:themeColor="text1"/>
          <w:sz w:val="24"/>
          <w:u w:val="single"/>
          <w14:textFill>
            <w14:solidFill>
              <w14:schemeClr w14:val="tx1"/>
            </w14:solidFill>
          </w14:textFill>
        </w:rPr>
        <w:t>（中型企业、小型企业、微型企业）</w:t>
      </w:r>
      <w:r>
        <w:rPr>
          <w:rFonts w:hint="eastAsia" w:ascii="宋体" w:hAnsi="宋体"/>
          <w:color w:val="000000" w:themeColor="text1"/>
          <w:sz w:val="24"/>
          <w14:textFill>
            <w14:solidFill>
              <w14:schemeClr w14:val="tx1"/>
            </w14:solidFill>
          </w14:textFill>
        </w:rPr>
        <w:t>；</w:t>
      </w:r>
    </w:p>
    <w:p w14:paraId="69E2C3DF">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w:t>
      </w:r>
      <w:r>
        <w:rPr>
          <w:rFonts w:hint="eastAsia" w:ascii="宋体" w:hAnsi="宋体"/>
          <w:i/>
          <w:iCs/>
          <w:color w:val="000000" w:themeColor="text1"/>
          <w:sz w:val="24"/>
          <w:u w:val="single"/>
          <w14:textFill>
            <w14:solidFill>
              <w14:schemeClr w14:val="tx1"/>
            </w14:solidFill>
          </w14:textFill>
        </w:rPr>
        <w:t>（标的名称）</w:t>
      </w:r>
      <w:r>
        <w:rPr>
          <w:rFonts w:hint="eastAsia" w:ascii="宋体" w:hAnsi="宋体"/>
          <w:color w:val="000000" w:themeColor="text1"/>
          <w:sz w:val="24"/>
          <w14:textFill>
            <w14:solidFill>
              <w14:schemeClr w14:val="tx1"/>
            </w14:solidFill>
          </w14:textFill>
        </w:rPr>
        <w:t xml:space="preserve"> ，属于</w:t>
      </w:r>
      <w:r>
        <w:rPr>
          <w:rFonts w:hint="eastAsia" w:ascii="宋体" w:hAnsi="宋体"/>
          <w:i/>
          <w:iCs/>
          <w:color w:val="000000" w:themeColor="text1"/>
          <w:sz w:val="24"/>
          <w:u w:val="single"/>
          <w14:textFill>
            <w14:solidFill>
              <w14:schemeClr w14:val="tx1"/>
            </w14:solidFill>
          </w14:textFill>
        </w:rPr>
        <w:t>（采购文件中明确的所属行业）行业</w:t>
      </w:r>
      <w:r>
        <w:rPr>
          <w:rFonts w:hint="eastAsia" w:ascii="宋体" w:hAnsi="宋体"/>
          <w:color w:val="000000" w:themeColor="text1"/>
          <w:sz w:val="24"/>
          <w14:textFill>
            <w14:solidFill>
              <w14:schemeClr w14:val="tx1"/>
            </w14:solidFill>
          </w14:textFill>
        </w:rPr>
        <w:t>；制造商为</w:t>
      </w:r>
      <w:r>
        <w:rPr>
          <w:rFonts w:hint="eastAsia" w:ascii="宋体" w:hAnsi="宋体"/>
          <w:i/>
          <w:iCs/>
          <w:color w:val="000000" w:themeColor="text1"/>
          <w:sz w:val="24"/>
          <w:u w:val="single"/>
          <w14:textFill>
            <w14:solidFill>
              <w14:schemeClr w14:val="tx1"/>
            </w14:solidFill>
          </w14:textFill>
        </w:rPr>
        <w:t>（企业名称）</w:t>
      </w:r>
      <w:r>
        <w:rPr>
          <w:rFonts w:hint="eastAsia" w:ascii="宋体" w:hAnsi="宋体"/>
          <w:color w:val="000000" w:themeColor="text1"/>
          <w:sz w:val="24"/>
          <w14:textFill>
            <w14:solidFill>
              <w14:schemeClr w14:val="tx1"/>
            </w14:solidFill>
          </w14:textFill>
        </w:rPr>
        <w:t>，从业人员</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人，营业收入为</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万元，资产总额为</w:t>
      </w:r>
      <w:r>
        <w:rPr>
          <w:rFonts w:ascii="宋体" w:hAnsi="宋体"/>
          <w:color w:val="000000" w:themeColor="text1"/>
          <w:sz w:val="24"/>
          <w:u w:val="single"/>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万元，属于</w:t>
      </w:r>
      <w:r>
        <w:rPr>
          <w:rFonts w:hint="eastAsia" w:ascii="宋体" w:hAnsi="宋体"/>
          <w:i/>
          <w:iCs/>
          <w:color w:val="000000" w:themeColor="text1"/>
          <w:sz w:val="24"/>
          <w:u w:val="single"/>
          <w14:textFill>
            <w14:solidFill>
              <w14:schemeClr w14:val="tx1"/>
            </w14:solidFill>
          </w14:textFill>
        </w:rPr>
        <w:t>（中型企业、小型企业、微型企业）</w:t>
      </w:r>
      <w:r>
        <w:rPr>
          <w:rFonts w:hint="eastAsia" w:ascii="宋体" w:hAnsi="宋体"/>
          <w:color w:val="000000" w:themeColor="text1"/>
          <w:sz w:val="24"/>
          <w14:textFill>
            <w14:solidFill>
              <w14:schemeClr w14:val="tx1"/>
            </w14:solidFill>
          </w14:textFill>
        </w:rPr>
        <w:t>；</w:t>
      </w:r>
    </w:p>
    <w:p w14:paraId="20409650">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p>
    <w:p w14:paraId="34CA8535">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以上企业，不属于大企业的分支机构，不存在控股股东为大企业的情形，也不存在与大企业的负责人为同一人的情形。</w:t>
      </w:r>
    </w:p>
    <w:p w14:paraId="6B7E4E7E">
      <w:pPr>
        <w:spacing w:line="360" w:lineRule="auto"/>
        <w:ind w:firstLine="495"/>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本企业对上述声明内容的真实性负责。如有虚假，将依法承担相应责任。</w:t>
      </w:r>
    </w:p>
    <w:p w14:paraId="3CDB7FA8">
      <w:pPr>
        <w:spacing w:line="360" w:lineRule="auto"/>
        <w:ind w:firstLine="4200" w:firstLineChars="17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企业名称（盖章）：</w:t>
      </w:r>
    </w:p>
    <w:p w14:paraId="527E30E3">
      <w:pPr>
        <w:spacing w:line="360" w:lineRule="auto"/>
        <w:ind w:firstLine="4200" w:firstLineChars="17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 期：</w:t>
      </w:r>
    </w:p>
    <w:p w14:paraId="4A377176">
      <w:pPr>
        <w:spacing w:line="360" w:lineRule="auto"/>
        <w:ind w:firstLine="4200" w:firstLineChars="1750"/>
        <w:rPr>
          <w:rFonts w:ascii="宋体" w:hAnsi="宋体"/>
          <w:color w:val="000000" w:themeColor="text1"/>
          <w:sz w:val="24"/>
          <w14:textFill>
            <w14:solidFill>
              <w14:schemeClr w14:val="tx1"/>
            </w14:solidFill>
          </w14:textFill>
        </w:rPr>
      </w:pPr>
    </w:p>
    <w:p w14:paraId="3519862F">
      <w:pPr>
        <w:spacing w:line="360" w:lineRule="auto"/>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u w:val="single"/>
          <w14:textFill>
            <w14:solidFill>
              <w14:schemeClr w14:val="tx1"/>
            </w14:solidFill>
          </w14:textFill>
        </w:rPr>
        <w:t xml:space="preserve"> </w:t>
      </w:r>
      <w:r>
        <w:rPr>
          <w:rFonts w:ascii="宋体" w:hAnsi="宋体"/>
          <w:color w:val="000000" w:themeColor="text1"/>
          <w:sz w:val="24"/>
          <w:u w:val="single"/>
          <w14:textFill>
            <w14:solidFill>
              <w14:schemeClr w14:val="tx1"/>
            </w14:solidFill>
          </w14:textFill>
        </w:rPr>
        <w:t xml:space="preserve">                    </w:t>
      </w:r>
    </w:p>
    <w:p w14:paraId="2C6D912A">
      <w:pPr>
        <w:spacing w:line="360" w:lineRule="auto"/>
        <w:jc w:val="left"/>
        <w:rPr>
          <w:rFonts w:ascii="宋体" w:hAnsi="宋体"/>
          <w:color w:val="000000" w:themeColor="text1"/>
          <w:sz w:val="20"/>
          <w:szCs w:val="20"/>
          <w14:textFill>
            <w14:solidFill>
              <w14:schemeClr w14:val="tx1"/>
            </w14:solidFill>
          </w14:textFill>
        </w:rPr>
      </w:pPr>
      <w:r>
        <w:rPr>
          <w:rFonts w:hint="eastAsia" w:ascii="宋体" w:hAnsi="宋体"/>
          <w:color w:val="000000" w:themeColor="text1"/>
          <w:sz w:val="20"/>
          <w:szCs w:val="20"/>
          <w:vertAlign w:val="superscript"/>
          <w14:textFill>
            <w14:solidFill>
              <w14:schemeClr w14:val="tx1"/>
            </w14:solidFill>
          </w14:textFill>
        </w:rPr>
        <w:t>1</w:t>
      </w:r>
      <w:r>
        <w:rPr>
          <w:rFonts w:hint="eastAsia" w:ascii="宋体" w:hAnsi="宋体"/>
          <w:color w:val="000000" w:themeColor="text1"/>
          <w:sz w:val="24"/>
          <w14:textFill>
            <w14:solidFill>
              <w14:schemeClr w14:val="tx1"/>
            </w14:solidFill>
          </w14:textFill>
        </w:rPr>
        <w:t>从业人员、营业收入、资产总额填报上一年度数据，无上一年度数据的新成立企业可不填报。</w:t>
      </w:r>
    </w:p>
    <w:p w14:paraId="626160D9">
      <w:pPr>
        <w:spacing w:line="360" w:lineRule="auto"/>
        <w:jc w:val="left"/>
        <w:rPr>
          <w:rFonts w:ascii="宋体" w:hAnsi="宋体"/>
          <w:color w:val="000000" w:themeColor="text1"/>
          <w:sz w:val="24"/>
          <w14:textFill>
            <w14:solidFill>
              <w14:schemeClr w14:val="tx1"/>
            </w14:solidFill>
          </w14:textFill>
        </w:rPr>
      </w:pPr>
    </w:p>
    <w:p w14:paraId="27129D71">
      <w:pPr>
        <w:spacing w:line="360" w:lineRule="auto"/>
        <w:jc w:val="left"/>
        <w:rPr>
          <w:rFonts w:ascii="宋体" w:hAnsi="宋体"/>
          <w:color w:val="000000" w:themeColor="text1"/>
          <w:sz w:val="24"/>
          <w14:textFill>
            <w14:solidFill>
              <w14:schemeClr w14:val="tx1"/>
            </w14:solidFill>
          </w14:textFill>
        </w:rPr>
      </w:pPr>
    </w:p>
    <w:p w14:paraId="17F2C5F7">
      <w:pPr>
        <w:rPr>
          <w:rFonts w:ascii="宋体" w:hAnsi="宋体"/>
          <w:color w:val="000000" w:themeColor="text1"/>
          <w:sz w:val="36"/>
          <w:szCs w:val="36"/>
          <w:u w:val="single"/>
          <w14:textFill>
            <w14:solidFill>
              <w14:schemeClr w14:val="tx1"/>
            </w14:solidFill>
          </w14:textFill>
        </w:rPr>
      </w:pPr>
      <w:r>
        <w:rPr>
          <w:rFonts w:hint="eastAsia" w:ascii="宋体" w:hAnsi="宋体"/>
          <w:b/>
          <w:color w:val="000000" w:themeColor="text1"/>
          <w:sz w:val="24"/>
          <w14:textFill>
            <w14:solidFill>
              <w14:schemeClr w14:val="tx1"/>
            </w14:solidFill>
          </w14:textFill>
        </w:rPr>
        <w:t>注</w:t>
      </w:r>
      <w:r>
        <w:rPr>
          <w:rFonts w:ascii="宋体" w:hAnsi="宋体"/>
          <w:b/>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本项目所</w:t>
      </w:r>
      <w:r>
        <w:rPr>
          <w:rFonts w:ascii="宋体" w:hAnsi="宋体"/>
          <w:b/>
          <w:color w:val="000000" w:themeColor="text1"/>
          <w:sz w:val="24"/>
          <w14:textFill>
            <w14:solidFill>
              <w14:schemeClr w14:val="tx1"/>
            </w14:solidFill>
          </w14:textFill>
        </w:rPr>
        <w:t>属</w:t>
      </w:r>
      <w:r>
        <w:rPr>
          <w:rFonts w:hint="eastAsia" w:ascii="宋体" w:hAnsi="宋体"/>
          <w:b/>
          <w:color w:val="000000" w:themeColor="text1"/>
          <w:sz w:val="24"/>
          <w14:textFill>
            <w14:solidFill>
              <w14:schemeClr w14:val="tx1"/>
            </w14:solidFill>
          </w14:textFill>
        </w:rPr>
        <w:t>行业为</w:t>
      </w:r>
      <w:r>
        <w:rPr>
          <w:rFonts w:ascii="宋体" w:hAnsi="宋体"/>
          <w:b/>
          <w:color w:val="000000" w:themeColor="text1"/>
          <w:sz w:val="24"/>
          <w14:textFill>
            <w14:solidFill>
              <w14:schemeClr w14:val="tx1"/>
            </w14:solidFill>
          </w14:textFill>
        </w:rPr>
        <w:t>【</w:t>
      </w:r>
      <w:r>
        <w:rPr>
          <w:rFonts w:hint="eastAsia" w:ascii="宋体" w:hAnsi="宋体"/>
          <w:b/>
          <w:color w:val="000000" w:themeColor="text1"/>
          <w:sz w:val="24"/>
          <w14:textFill>
            <w14:solidFill>
              <w14:schemeClr w14:val="tx1"/>
            </w14:solidFill>
          </w14:textFill>
        </w:rPr>
        <w:t>制造业</w:t>
      </w:r>
      <w:r>
        <w:rPr>
          <w:rFonts w:ascii="宋体" w:hAnsi="宋体"/>
          <w:b/>
          <w:color w:val="000000" w:themeColor="text1"/>
          <w:sz w:val="24"/>
          <w14:textFill>
            <w14:solidFill>
              <w14:schemeClr w14:val="tx1"/>
            </w14:solidFill>
          </w14:textFill>
        </w:rPr>
        <w:t>】。</w:t>
      </w:r>
    </w:p>
    <w:p w14:paraId="6EC14C5D">
      <w:pPr>
        <w:spacing w:line="440" w:lineRule="atLeast"/>
        <w:jc w:val="left"/>
        <w:outlineLvl w:val="2"/>
        <w:rPr>
          <w:rFonts w:ascii="仿宋_GB2312"/>
          <w:bCs/>
          <w:sz w:val="24"/>
        </w:rPr>
      </w:pPr>
    </w:p>
    <w:p w14:paraId="72FCEF84">
      <w:pPr>
        <w:spacing w:line="440" w:lineRule="atLeast"/>
        <w:jc w:val="left"/>
        <w:outlineLvl w:val="2"/>
        <w:rPr>
          <w:rFonts w:ascii="仿宋_GB2312"/>
          <w:bCs/>
          <w:sz w:val="24"/>
        </w:rPr>
      </w:pPr>
    </w:p>
    <w:p w14:paraId="330CE8B2">
      <w:pPr>
        <w:spacing w:line="440" w:lineRule="atLeast"/>
        <w:jc w:val="left"/>
        <w:outlineLvl w:val="2"/>
        <w:rPr>
          <w:rFonts w:ascii="仿宋_GB2312"/>
          <w:bCs/>
          <w:sz w:val="24"/>
        </w:rPr>
      </w:pPr>
    </w:p>
    <w:p w14:paraId="56709F53">
      <w:pPr>
        <w:spacing w:line="440" w:lineRule="atLeast"/>
        <w:jc w:val="left"/>
        <w:outlineLvl w:val="2"/>
        <w:rPr>
          <w:rFonts w:ascii="仿宋_GB2312"/>
          <w:bCs/>
          <w:sz w:val="24"/>
        </w:rPr>
      </w:pPr>
    </w:p>
    <w:p w14:paraId="7A6FF66D">
      <w:pPr>
        <w:spacing w:line="440" w:lineRule="atLeast"/>
        <w:jc w:val="left"/>
        <w:outlineLvl w:val="2"/>
        <w:rPr>
          <w:rFonts w:ascii="仿宋_GB2312"/>
          <w:sz w:val="24"/>
        </w:rPr>
      </w:pPr>
      <w:r>
        <w:rPr>
          <w:rFonts w:hint="eastAsia" w:ascii="仿宋_GB2312"/>
          <w:bCs/>
          <w:sz w:val="24"/>
        </w:rPr>
        <w:t>四、</w:t>
      </w:r>
      <w:r>
        <w:rPr>
          <w:rFonts w:hint="eastAsia" w:ascii="仿宋_GB2312"/>
          <w:sz w:val="24"/>
        </w:rPr>
        <w:t>资格条件承诺函（格式见</w:t>
      </w:r>
      <w:r>
        <w:rPr>
          <w:rFonts w:ascii="仿宋_GB2312"/>
          <w:sz w:val="24"/>
        </w:rPr>
        <w:t>采购文件附件</w:t>
      </w:r>
      <w:r>
        <w:rPr>
          <w:rFonts w:hint="eastAsia" w:ascii="仿宋_GB2312"/>
          <w:sz w:val="24"/>
        </w:rPr>
        <w:t>二）；</w:t>
      </w:r>
    </w:p>
    <w:p w14:paraId="3FFFA543">
      <w:pPr>
        <w:spacing w:line="440" w:lineRule="atLeast"/>
        <w:jc w:val="left"/>
        <w:outlineLvl w:val="2"/>
        <w:rPr>
          <w:rFonts w:ascii="仿宋_GB2312"/>
          <w:sz w:val="24"/>
        </w:rPr>
      </w:pPr>
    </w:p>
    <w:p w14:paraId="712926A2">
      <w:pPr>
        <w:spacing w:line="440" w:lineRule="atLeast"/>
        <w:jc w:val="left"/>
        <w:outlineLvl w:val="2"/>
        <w:rPr>
          <w:rFonts w:ascii="仿宋_GB2312"/>
          <w:bCs/>
          <w:sz w:val="24"/>
        </w:rPr>
      </w:pPr>
      <w:r>
        <w:rPr>
          <w:rFonts w:hint="eastAsia" w:ascii="仿宋_GB2312"/>
          <w:bCs/>
          <w:sz w:val="24"/>
        </w:rPr>
        <w:t>五、</w:t>
      </w:r>
      <w:r>
        <w:rPr>
          <w:rFonts w:hint="eastAsia" w:ascii="仿宋_GB2312"/>
          <w:sz w:val="24"/>
        </w:rPr>
        <w:t>“信用中国”网站（www.creditchina.gov.cn）、中国政府采购网（www.ccgp.gov.cn）没有失信行为的证明材料；</w:t>
      </w:r>
    </w:p>
    <w:p w14:paraId="16B9EF43">
      <w:pPr>
        <w:spacing w:line="440" w:lineRule="atLeast"/>
        <w:jc w:val="left"/>
        <w:outlineLvl w:val="2"/>
        <w:rPr>
          <w:rFonts w:ascii="仿宋_GB2312"/>
          <w:sz w:val="24"/>
        </w:rPr>
      </w:pPr>
    </w:p>
    <w:p w14:paraId="424ABAB1">
      <w:pPr>
        <w:spacing w:line="440" w:lineRule="atLeast"/>
        <w:jc w:val="left"/>
        <w:outlineLvl w:val="2"/>
        <w:rPr>
          <w:rFonts w:ascii="仿宋_GB2312"/>
          <w:sz w:val="24"/>
        </w:rPr>
      </w:pPr>
      <w:r>
        <w:rPr>
          <w:rFonts w:hint="eastAsia" w:ascii="仿宋_GB2312"/>
          <w:sz w:val="24"/>
        </w:rPr>
        <w:t>六、投标人2023年至今在经营活动中没有重大违法记录的书面声明，须附“中国裁判文书网”（wenshu.court.gov.cn）无行贿犯罪查询结果的证明材料；</w:t>
      </w:r>
    </w:p>
    <w:p w14:paraId="1EDC2D3D">
      <w:pPr>
        <w:spacing w:line="440" w:lineRule="atLeast"/>
        <w:jc w:val="left"/>
        <w:outlineLvl w:val="2"/>
        <w:rPr>
          <w:rFonts w:ascii="仿宋_GB2312"/>
          <w:bCs/>
          <w:sz w:val="24"/>
        </w:rPr>
      </w:pPr>
      <w:r>
        <w:rPr>
          <w:rFonts w:hint="eastAsia" w:ascii="仿宋_GB2312"/>
          <w:bCs/>
          <w:sz w:val="24"/>
        </w:rPr>
        <w:t>1.书面声明</w:t>
      </w:r>
      <w:r>
        <w:rPr>
          <w:rFonts w:ascii="仿宋_GB2312"/>
          <w:bCs/>
          <w:sz w:val="24"/>
        </w:rPr>
        <w:tab/>
      </w:r>
    </w:p>
    <w:p w14:paraId="4D2EF652">
      <w:pPr>
        <w:spacing w:line="440" w:lineRule="atLeast"/>
        <w:jc w:val="left"/>
        <w:outlineLvl w:val="2"/>
        <w:rPr>
          <w:rFonts w:ascii="仿宋_GB2312"/>
          <w:bCs/>
          <w:sz w:val="24"/>
        </w:rPr>
      </w:pPr>
    </w:p>
    <w:p w14:paraId="2015F034">
      <w:pPr>
        <w:spacing w:line="440" w:lineRule="atLeast"/>
        <w:jc w:val="left"/>
        <w:outlineLvl w:val="2"/>
        <w:rPr>
          <w:rFonts w:ascii="仿宋_GB2312"/>
          <w:bCs/>
          <w:sz w:val="24"/>
        </w:rPr>
      </w:pPr>
      <w:r>
        <w:rPr>
          <w:rFonts w:hint="eastAsia" w:ascii="仿宋_GB2312"/>
          <w:bCs/>
          <w:sz w:val="24"/>
        </w:rPr>
        <w:t>本公司郑重声明，根据《中华人民共和国政府采购法实施条例》的规定，本公司2023年至今在经营活动中没有重大违法记录， 本声明所称重大违法记录，是指投标人因违法经营受到刑事处罚或者责令停产停业、吊销许可证或者执照、较大数额罚款等行政处罚。</w:t>
      </w:r>
    </w:p>
    <w:p w14:paraId="7D5CCD5A">
      <w:pPr>
        <w:spacing w:line="440" w:lineRule="atLeast"/>
        <w:jc w:val="left"/>
        <w:outlineLvl w:val="2"/>
        <w:rPr>
          <w:rFonts w:ascii="仿宋_GB2312"/>
          <w:bCs/>
          <w:sz w:val="24"/>
        </w:rPr>
      </w:pPr>
      <w:r>
        <w:rPr>
          <w:rFonts w:hint="eastAsia" w:ascii="仿宋_GB2312"/>
          <w:bCs/>
          <w:sz w:val="24"/>
        </w:rPr>
        <w:t>本公司对上述声明的真实性负责。如有虚假，将依法承担相应责任。</w:t>
      </w:r>
    </w:p>
    <w:p w14:paraId="2A47EC70">
      <w:pPr>
        <w:spacing w:line="440" w:lineRule="atLeast"/>
        <w:jc w:val="left"/>
        <w:outlineLvl w:val="2"/>
        <w:rPr>
          <w:rFonts w:ascii="仿宋_GB2312"/>
          <w:bCs/>
          <w:sz w:val="24"/>
        </w:rPr>
      </w:pPr>
    </w:p>
    <w:p w14:paraId="0D255DAC">
      <w:pPr>
        <w:spacing w:line="440" w:lineRule="atLeast"/>
        <w:jc w:val="left"/>
        <w:outlineLvl w:val="2"/>
        <w:rPr>
          <w:rFonts w:ascii="仿宋_GB2312"/>
          <w:bCs/>
          <w:sz w:val="24"/>
        </w:rPr>
      </w:pPr>
    </w:p>
    <w:p w14:paraId="129B5C68">
      <w:pPr>
        <w:spacing w:line="440" w:lineRule="atLeast"/>
        <w:jc w:val="left"/>
        <w:outlineLvl w:val="2"/>
        <w:rPr>
          <w:rFonts w:ascii="仿宋_GB2312"/>
          <w:bCs/>
          <w:sz w:val="24"/>
        </w:rPr>
      </w:pPr>
    </w:p>
    <w:p w14:paraId="104799CD">
      <w:pPr>
        <w:spacing w:line="440" w:lineRule="atLeast"/>
        <w:jc w:val="left"/>
        <w:outlineLvl w:val="2"/>
        <w:rPr>
          <w:rFonts w:ascii="仿宋_GB2312"/>
          <w:bCs/>
          <w:sz w:val="24"/>
        </w:rPr>
      </w:pPr>
    </w:p>
    <w:p w14:paraId="2AF4AEB7">
      <w:pPr>
        <w:spacing w:line="440" w:lineRule="atLeast"/>
        <w:jc w:val="left"/>
        <w:outlineLvl w:val="2"/>
        <w:rPr>
          <w:rFonts w:ascii="仿宋_GB2312"/>
          <w:bCs/>
          <w:sz w:val="24"/>
        </w:rPr>
      </w:pPr>
      <w:r>
        <w:rPr>
          <w:rFonts w:hint="eastAsia" w:ascii="仿宋_GB2312"/>
          <w:bCs/>
          <w:sz w:val="24"/>
        </w:rPr>
        <w:t xml:space="preserve">投标人名称（签章）：                               </w:t>
      </w:r>
    </w:p>
    <w:p w14:paraId="5C3C1338">
      <w:pPr>
        <w:spacing w:line="440" w:lineRule="atLeast"/>
        <w:jc w:val="left"/>
        <w:outlineLvl w:val="2"/>
        <w:rPr>
          <w:rFonts w:ascii="仿宋_GB2312"/>
          <w:bCs/>
          <w:sz w:val="24"/>
        </w:rPr>
      </w:pPr>
      <w:r>
        <w:rPr>
          <w:rFonts w:hint="eastAsia" w:ascii="仿宋_GB2312"/>
          <w:bCs/>
          <w:sz w:val="24"/>
        </w:rPr>
        <w:t>法定</w:t>
      </w:r>
      <w:r>
        <w:rPr>
          <w:rFonts w:ascii="仿宋_GB2312"/>
          <w:bCs/>
          <w:sz w:val="24"/>
        </w:rPr>
        <w:t>代表人或被授权委托人</w:t>
      </w:r>
      <w:r>
        <w:rPr>
          <w:rFonts w:hint="eastAsia" w:ascii="仿宋_GB2312"/>
          <w:bCs/>
          <w:sz w:val="24"/>
        </w:rPr>
        <w:t>（签字或</w:t>
      </w:r>
      <w:r>
        <w:rPr>
          <w:rFonts w:ascii="仿宋_GB2312"/>
          <w:bCs/>
          <w:sz w:val="24"/>
        </w:rPr>
        <w:t>盖章</w:t>
      </w:r>
      <w:r>
        <w:rPr>
          <w:rFonts w:hint="eastAsia" w:ascii="仿宋_GB2312"/>
          <w:bCs/>
          <w:sz w:val="24"/>
        </w:rPr>
        <w:t>）：</w:t>
      </w:r>
    </w:p>
    <w:p w14:paraId="68E9B1DD">
      <w:pPr>
        <w:spacing w:line="440" w:lineRule="atLeast"/>
        <w:jc w:val="left"/>
        <w:outlineLvl w:val="2"/>
        <w:rPr>
          <w:rFonts w:ascii="仿宋_GB2312"/>
          <w:bCs/>
          <w:sz w:val="24"/>
        </w:rPr>
      </w:pPr>
      <w:r>
        <w:rPr>
          <w:rFonts w:hint="eastAsia" w:ascii="仿宋_GB2312"/>
          <w:bCs/>
          <w:sz w:val="24"/>
        </w:rPr>
        <w:t xml:space="preserve">                    </w:t>
      </w:r>
    </w:p>
    <w:p w14:paraId="433F8C06">
      <w:pPr>
        <w:spacing w:line="440" w:lineRule="atLeast"/>
        <w:jc w:val="left"/>
        <w:outlineLvl w:val="2"/>
        <w:rPr>
          <w:rFonts w:ascii="仿宋_GB2312"/>
          <w:bCs/>
          <w:sz w:val="24"/>
        </w:rPr>
      </w:pPr>
      <w:r>
        <w:rPr>
          <w:rFonts w:hint="eastAsia" w:ascii="仿宋_GB2312"/>
          <w:bCs/>
          <w:sz w:val="24"/>
        </w:rPr>
        <w:t>日期：        年     月     日</w:t>
      </w:r>
    </w:p>
    <w:p w14:paraId="230BB6FE">
      <w:pPr>
        <w:spacing w:line="440" w:lineRule="atLeast"/>
        <w:jc w:val="left"/>
        <w:outlineLvl w:val="2"/>
        <w:rPr>
          <w:rFonts w:ascii="仿宋_GB2312"/>
          <w:bCs/>
          <w:sz w:val="24"/>
        </w:rPr>
      </w:pPr>
    </w:p>
    <w:p w14:paraId="5E5F9947">
      <w:pPr>
        <w:spacing w:line="440" w:lineRule="atLeast"/>
        <w:jc w:val="left"/>
        <w:outlineLvl w:val="2"/>
        <w:rPr>
          <w:rFonts w:ascii="仿宋_GB2312"/>
          <w:bCs/>
          <w:sz w:val="24"/>
        </w:rPr>
      </w:pPr>
    </w:p>
    <w:p w14:paraId="5E9E9951">
      <w:pPr>
        <w:spacing w:line="440" w:lineRule="atLeast"/>
        <w:jc w:val="left"/>
        <w:outlineLvl w:val="2"/>
        <w:rPr>
          <w:rFonts w:ascii="仿宋_GB2312"/>
          <w:bCs/>
          <w:sz w:val="24"/>
        </w:rPr>
      </w:pPr>
    </w:p>
    <w:p w14:paraId="6A073EEF">
      <w:pPr>
        <w:spacing w:line="440" w:lineRule="atLeast"/>
        <w:jc w:val="left"/>
        <w:outlineLvl w:val="2"/>
        <w:rPr>
          <w:rFonts w:ascii="仿宋_GB2312"/>
          <w:bCs/>
          <w:sz w:val="24"/>
        </w:rPr>
      </w:pPr>
    </w:p>
    <w:p w14:paraId="5BED4B56">
      <w:pPr>
        <w:spacing w:line="440" w:lineRule="atLeast"/>
        <w:jc w:val="left"/>
        <w:outlineLvl w:val="2"/>
        <w:rPr>
          <w:rFonts w:ascii="仿宋_GB2312"/>
          <w:bCs/>
          <w:sz w:val="24"/>
        </w:rPr>
      </w:pPr>
      <w:r>
        <w:rPr>
          <w:rFonts w:hint="eastAsia" w:ascii="仿宋_GB2312"/>
          <w:bCs/>
          <w:sz w:val="24"/>
        </w:rPr>
        <w:t>2.“中国裁判文书网”无行贿犯罪查询结果的证明材料（查询截图）</w:t>
      </w:r>
    </w:p>
    <w:p w14:paraId="316348A5">
      <w:pPr>
        <w:spacing w:line="440" w:lineRule="atLeast"/>
        <w:jc w:val="center"/>
        <w:rPr>
          <w:rFonts w:ascii="仿宋_GB2312"/>
          <w:b/>
          <w:bCs/>
          <w:sz w:val="28"/>
        </w:rPr>
      </w:pPr>
    </w:p>
    <w:p w14:paraId="2FC4CC38">
      <w:pPr>
        <w:spacing w:line="440" w:lineRule="atLeast"/>
        <w:jc w:val="center"/>
        <w:rPr>
          <w:rFonts w:ascii="仿宋_GB2312"/>
          <w:b/>
          <w:bCs/>
          <w:sz w:val="28"/>
        </w:rPr>
      </w:pPr>
    </w:p>
    <w:p w14:paraId="08F158B6">
      <w:pPr>
        <w:spacing w:line="440" w:lineRule="atLeast"/>
        <w:jc w:val="center"/>
        <w:rPr>
          <w:rFonts w:ascii="仿宋_GB2312"/>
          <w:b/>
          <w:bCs/>
          <w:sz w:val="28"/>
        </w:rPr>
      </w:pPr>
    </w:p>
    <w:p w14:paraId="7DDD888C">
      <w:pPr>
        <w:rPr>
          <w:rFonts w:ascii="宋体" w:hAnsi="宋体"/>
          <w:sz w:val="36"/>
          <w:szCs w:val="36"/>
          <w:u w:val="single"/>
        </w:rPr>
      </w:pPr>
    </w:p>
    <w:p w14:paraId="05F7B13F">
      <w:pPr>
        <w:spacing w:line="600" w:lineRule="exact"/>
        <w:jc w:val="left"/>
        <w:outlineLvl w:val="2"/>
        <w:rPr>
          <w:rFonts w:ascii="宋体" w:hAnsi="宋体"/>
          <w:bCs/>
          <w:sz w:val="28"/>
          <w:szCs w:val="28"/>
        </w:rPr>
      </w:pPr>
    </w:p>
    <w:p w14:paraId="5F18843F">
      <w:pPr>
        <w:spacing w:line="600" w:lineRule="exact"/>
        <w:jc w:val="left"/>
        <w:outlineLvl w:val="2"/>
        <w:rPr>
          <w:rFonts w:ascii="宋体" w:hAnsi="宋体"/>
          <w:bCs/>
          <w:sz w:val="28"/>
          <w:szCs w:val="28"/>
        </w:rPr>
      </w:pPr>
      <w:r>
        <w:rPr>
          <w:rFonts w:hint="eastAsia" w:ascii="宋体" w:hAnsi="宋体"/>
          <w:bCs/>
          <w:sz w:val="28"/>
          <w:szCs w:val="28"/>
        </w:rPr>
        <w:t>第二部分：投标文件价格标部分</w:t>
      </w:r>
    </w:p>
    <w:p w14:paraId="7F24D9CB">
      <w:pPr>
        <w:spacing w:line="440" w:lineRule="atLeast"/>
        <w:jc w:val="center"/>
        <w:outlineLvl w:val="2"/>
        <w:rPr>
          <w:rFonts w:ascii="仿宋_GB2312"/>
          <w:b/>
          <w:bCs/>
          <w:sz w:val="28"/>
        </w:rPr>
      </w:pPr>
      <w:r>
        <w:rPr>
          <w:rFonts w:hint="eastAsia" w:ascii="仿宋_GB2312"/>
          <w:b/>
          <w:bCs/>
          <w:sz w:val="28"/>
        </w:rPr>
        <w:t>一、投标函</w:t>
      </w:r>
    </w:p>
    <w:p w14:paraId="630221E5">
      <w:pPr>
        <w:spacing w:line="440" w:lineRule="atLeast"/>
        <w:jc w:val="center"/>
        <w:rPr>
          <w:rFonts w:ascii="仿宋_GB2312"/>
          <w:b/>
          <w:bCs/>
          <w:sz w:val="28"/>
        </w:rPr>
      </w:pPr>
    </w:p>
    <w:p w14:paraId="04ADBA1C">
      <w:pPr>
        <w:pStyle w:val="91"/>
        <w:spacing w:line="440" w:lineRule="atLeast"/>
        <w:rPr>
          <w:rFonts w:eastAsia="宋体"/>
          <w:sz w:val="24"/>
        </w:rPr>
      </w:pPr>
      <w:r>
        <w:rPr>
          <w:rFonts w:hint="eastAsia" w:eastAsia="宋体"/>
          <w:sz w:val="24"/>
        </w:rPr>
        <w:t>项目名称：</w:t>
      </w:r>
      <w:r>
        <w:rPr>
          <w:rFonts w:eastAsia="宋体"/>
          <w:sz w:val="24"/>
        </w:rPr>
        <w:t xml:space="preserve"> </w:t>
      </w:r>
    </w:p>
    <w:p w14:paraId="0062A3D6">
      <w:pPr>
        <w:spacing w:line="440" w:lineRule="atLeast"/>
        <w:rPr>
          <w:rFonts w:ascii="仿宋_GB2312"/>
          <w:sz w:val="24"/>
        </w:rPr>
      </w:pPr>
      <w:r>
        <w:rPr>
          <w:rFonts w:hint="eastAsia" w:ascii="仿宋_GB2312"/>
          <w:sz w:val="24"/>
        </w:rPr>
        <w:t>项目编号：</w:t>
      </w:r>
    </w:p>
    <w:p w14:paraId="027AAAE0">
      <w:pPr>
        <w:spacing w:line="440" w:lineRule="atLeast"/>
        <w:rPr>
          <w:rFonts w:ascii="仿宋_GB2312"/>
          <w:sz w:val="24"/>
        </w:rPr>
      </w:pPr>
    </w:p>
    <w:p w14:paraId="3912ED31">
      <w:pPr>
        <w:spacing w:after="240" w:afterLines="100" w:line="440" w:lineRule="atLeast"/>
        <w:rPr>
          <w:rFonts w:ascii="仿宋_GB2312"/>
          <w:sz w:val="24"/>
        </w:rPr>
      </w:pPr>
      <w:r>
        <w:rPr>
          <w:rFonts w:hint="eastAsia" w:ascii="仿宋_GB2312"/>
          <w:sz w:val="24"/>
        </w:rPr>
        <w:t>致：长春净月高新技术产业开发区政府采购中心</w:t>
      </w:r>
    </w:p>
    <w:p w14:paraId="2C7F790B">
      <w:pPr>
        <w:spacing w:line="440" w:lineRule="atLeast"/>
        <w:ind w:right="34" w:rightChars="16" w:firstLine="480" w:firstLineChars="200"/>
        <w:jc w:val="left"/>
        <w:rPr>
          <w:rFonts w:ascii="仿宋_GB2312"/>
          <w:sz w:val="24"/>
        </w:rPr>
      </w:pPr>
      <w:r>
        <w:rPr>
          <w:rFonts w:hint="eastAsia" w:ascii="仿宋_GB2312"/>
          <w:sz w:val="24"/>
        </w:rPr>
        <w:t>我单位经研究上述招标文件的投标须知、合同条款、质量要求、项目需求和其他有关文件后，我方愿以人民币（大写）</w:t>
      </w:r>
      <w:r>
        <w:rPr>
          <w:rFonts w:hint="eastAsia" w:ascii="仿宋_GB2312"/>
          <w:sz w:val="24"/>
          <w:u w:val="single"/>
        </w:rPr>
        <w:t xml:space="preserve">                    </w:t>
      </w:r>
      <w:r>
        <w:rPr>
          <w:rFonts w:hint="eastAsia" w:ascii="仿宋_GB2312"/>
          <w:sz w:val="24"/>
        </w:rPr>
        <w:t>元的投标报价，按上述合同条款、质量要求、项目需求的条件提供上述项目的供应。</w:t>
      </w:r>
    </w:p>
    <w:p w14:paraId="383F9FC1">
      <w:pPr>
        <w:spacing w:line="440" w:lineRule="atLeast"/>
        <w:ind w:firstLine="480" w:firstLineChars="200"/>
        <w:rPr>
          <w:rFonts w:ascii="仿宋_GB2312"/>
          <w:sz w:val="24"/>
        </w:rPr>
      </w:pPr>
      <w:r>
        <w:rPr>
          <w:rFonts w:hint="eastAsia" w:ascii="仿宋_GB2312"/>
          <w:sz w:val="24"/>
        </w:rPr>
        <w:t>一旦我方中标，我方保证在合同协议条款中规定的服务期提供服务并交付成果。</w:t>
      </w:r>
    </w:p>
    <w:p w14:paraId="2A953B61">
      <w:pPr>
        <w:spacing w:line="440" w:lineRule="atLeast"/>
        <w:ind w:firstLine="600"/>
        <w:rPr>
          <w:rFonts w:ascii="仿宋_GB2312"/>
          <w:sz w:val="24"/>
        </w:rPr>
      </w:pPr>
      <w:r>
        <w:rPr>
          <w:rFonts w:hint="eastAsia" w:ascii="仿宋_GB2312"/>
          <w:sz w:val="24"/>
        </w:rPr>
        <w:t>我方同意本投标文件在投标人须知第</w:t>
      </w:r>
      <w:r>
        <w:rPr>
          <w:rFonts w:ascii="宋体" w:hAnsi="宋体"/>
          <w:sz w:val="24"/>
        </w:rPr>
        <w:t>2</w:t>
      </w:r>
      <w:r>
        <w:rPr>
          <w:rFonts w:hint="eastAsia" w:ascii="宋体" w:hAnsi="宋体"/>
          <w:sz w:val="24"/>
        </w:rPr>
        <w:t>3</w:t>
      </w:r>
      <w:r>
        <w:rPr>
          <w:rFonts w:hint="eastAsia" w:ascii="仿宋_GB2312"/>
          <w:sz w:val="24"/>
        </w:rPr>
        <w:t>条规定的投标截止期开始对我方有约束力，并在投标人须知第</w:t>
      </w:r>
      <w:r>
        <w:rPr>
          <w:rFonts w:hint="eastAsia" w:ascii="宋体" w:hAnsi="宋体"/>
          <w:sz w:val="24"/>
        </w:rPr>
        <w:t>19条</w:t>
      </w:r>
      <w:r>
        <w:rPr>
          <w:rFonts w:hint="eastAsia" w:ascii="仿宋_GB2312"/>
          <w:sz w:val="24"/>
        </w:rPr>
        <w:t>规定的投标有效期截止前一直对我方有约束力且随时可能按此投标文件中标。</w:t>
      </w:r>
    </w:p>
    <w:p w14:paraId="7A94232A">
      <w:pPr>
        <w:spacing w:line="440" w:lineRule="atLeast"/>
        <w:ind w:firstLine="600"/>
        <w:rPr>
          <w:rFonts w:ascii="仿宋_GB2312"/>
          <w:sz w:val="24"/>
        </w:rPr>
      </w:pPr>
      <w:r>
        <w:rPr>
          <w:rFonts w:hint="eastAsia" w:ascii="仿宋_GB2312"/>
          <w:sz w:val="24"/>
        </w:rPr>
        <w:t>在签署合同协议书之前，你方的中标通知书和本投标文件将构成约束我们双方的契约。</w:t>
      </w:r>
    </w:p>
    <w:p w14:paraId="6452303F">
      <w:pPr>
        <w:spacing w:line="440" w:lineRule="atLeast"/>
        <w:ind w:firstLine="600"/>
        <w:rPr>
          <w:rFonts w:ascii="仿宋_GB2312"/>
          <w:sz w:val="24"/>
        </w:rPr>
      </w:pPr>
    </w:p>
    <w:p w14:paraId="3DF8DD0D">
      <w:pPr>
        <w:spacing w:line="440" w:lineRule="atLeast"/>
        <w:ind w:firstLine="600"/>
        <w:rPr>
          <w:rFonts w:ascii="仿宋_GB2312"/>
          <w:sz w:val="24"/>
        </w:rPr>
      </w:pPr>
    </w:p>
    <w:p w14:paraId="6A096CC6">
      <w:pPr>
        <w:spacing w:line="440" w:lineRule="atLeast"/>
        <w:ind w:firstLine="600"/>
        <w:rPr>
          <w:rFonts w:ascii="仿宋_GB2312"/>
          <w:sz w:val="24"/>
        </w:rPr>
      </w:pPr>
    </w:p>
    <w:p w14:paraId="29328987">
      <w:pPr>
        <w:spacing w:line="440" w:lineRule="atLeast"/>
        <w:ind w:firstLine="600"/>
        <w:rPr>
          <w:rFonts w:ascii="仿宋_GB2312"/>
          <w:sz w:val="24"/>
        </w:rPr>
      </w:pPr>
    </w:p>
    <w:p w14:paraId="4FD92671">
      <w:pPr>
        <w:spacing w:line="440" w:lineRule="atLeast"/>
        <w:ind w:firstLine="600"/>
        <w:rPr>
          <w:rFonts w:ascii="仿宋_GB2312"/>
          <w:sz w:val="24"/>
        </w:rPr>
      </w:pPr>
    </w:p>
    <w:p w14:paraId="0CBC4AE2">
      <w:pPr>
        <w:spacing w:line="440" w:lineRule="atLeast"/>
        <w:ind w:firstLine="480" w:firstLineChars="200"/>
        <w:rPr>
          <w:rFonts w:ascii="仿宋_GB2312"/>
          <w:sz w:val="24"/>
        </w:rPr>
      </w:pPr>
      <w:r>
        <w:rPr>
          <w:rFonts w:hint="eastAsia" w:ascii="仿宋_GB2312"/>
          <w:sz w:val="24"/>
        </w:rPr>
        <w:t>投标人：（盖公章）</w:t>
      </w:r>
    </w:p>
    <w:p w14:paraId="694B1099">
      <w:pPr>
        <w:spacing w:line="440" w:lineRule="atLeast"/>
        <w:rPr>
          <w:rFonts w:ascii="仿宋_GB2312"/>
          <w:sz w:val="24"/>
        </w:rPr>
      </w:pPr>
      <w:r>
        <w:rPr>
          <w:rFonts w:hint="eastAsia" w:ascii="仿宋_GB2312"/>
          <w:sz w:val="24"/>
        </w:rPr>
        <w:t xml:space="preserve">    法定代表人或被授权委托人：（签字或盖章）    </w:t>
      </w:r>
    </w:p>
    <w:p w14:paraId="5B942A97">
      <w:pPr>
        <w:spacing w:line="440" w:lineRule="atLeast"/>
        <w:rPr>
          <w:rFonts w:ascii="仿宋_GB2312"/>
          <w:sz w:val="24"/>
        </w:rPr>
      </w:pPr>
      <w:r>
        <w:rPr>
          <w:rFonts w:hint="eastAsia" w:ascii="仿宋_GB2312"/>
          <w:sz w:val="24"/>
        </w:rPr>
        <w:t xml:space="preserve">    地址：                               </w:t>
      </w:r>
    </w:p>
    <w:p w14:paraId="340D006B">
      <w:pPr>
        <w:spacing w:line="440" w:lineRule="atLeast"/>
        <w:rPr>
          <w:rFonts w:ascii="宋体"/>
          <w:sz w:val="24"/>
        </w:rPr>
      </w:pPr>
      <w:r>
        <w:rPr>
          <w:rFonts w:hint="eastAsia" w:ascii="仿宋_GB2312"/>
          <w:sz w:val="24"/>
        </w:rPr>
        <w:t xml:space="preserve">    日期：    年  月  日</w:t>
      </w:r>
      <w:r>
        <w:rPr>
          <w:rFonts w:hint="eastAsia" w:ascii="宋体"/>
          <w:sz w:val="24"/>
        </w:rPr>
        <w:t xml:space="preserve">           </w:t>
      </w:r>
    </w:p>
    <w:p w14:paraId="412D0E51">
      <w:pPr>
        <w:spacing w:line="440" w:lineRule="atLeast"/>
        <w:jc w:val="center"/>
        <w:rPr>
          <w:rFonts w:ascii="宋体"/>
          <w:sz w:val="24"/>
        </w:rPr>
      </w:pPr>
    </w:p>
    <w:p w14:paraId="71A42187">
      <w:pPr>
        <w:spacing w:line="440" w:lineRule="atLeast"/>
        <w:rPr>
          <w:rFonts w:ascii="仿宋_GB2312"/>
          <w:sz w:val="24"/>
        </w:rPr>
      </w:pPr>
    </w:p>
    <w:p w14:paraId="61134108">
      <w:pPr>
        <w:spacing w:line="440" w:lineRule="atLeast"/>
        <w:rPr>
          <w:rFonts w:ascii="仿宋_GB2312"/>
          <w:sz w:val="24"/>
        </w:rPr>
        <w:sectPr>
          <w:headerReference r:id="rId13" w:type="first"/>
          <w:footerReference r:id="rId14" w:type="default"/>
          <w:headerReference r:id="rId12" w:type="even"/>
          <w:type w:val="nextColumn"/>
          <w:pgSz w:w="11907" w:h="16840"/>
          <w:pgMar w:top="1134" w:right="1134" w:bottom="1134" w:left="1418" w:header="1021" w:footer="1021" w:gutter="0"/>
          <w:cols w:space="720" w:num="1"/>
          <w:docGrid w:linePitch="285" w:charSpace="0"/>
        </w:sectPr>
      </w:pPr>
    </w:p>
    <w:p w14:paraId="6F693532">
      <w:pPr>
        <w:spacing w:line="440" w:lineRule="atLeast"/>
        <w:jc w:val="center"/>
        <w:rPr>
          <w:rFonts w:ascii="仿宋_GB2312"/>
          <w:b/>
          <w:bCs/>
          <w:color w:val="000000" w:themeColor="text1"/>
          <w:sz w:val="28"/>
          <w14:textFill>
            <w14:solidFill>
              <w14:schemeClr w14:val="tx1"/>
            </w14:solidFill>
          </w14:textFill>
        </w:rPr>
      </w:pPr>
      <w:r>
        <w:rPr>
          <w:rFonts w:hint="eastAsia" w:ascii="仿宋_GB2312"/>
          <w:b/>
          <w:bCs/>
          <w:color w:val="000000" w:themeColor="text1"/>
          <w:sz w:val="28"/>
          <w14:textFill>
            <w14:solidFill>
              <w14:schemeClr w14:val="tx1"/>
            </w14:solidFill>
          </w14:textFill>
        </w:rPr>
        <w:t>二、开标一览表</w:t>
      </w:r>
    </w:p>
    <w:p w14:paraId="2E118491">
      <w:pPr>
        <w:spacing w:line="440" w:lineRule="atLeast"/>
        <w:jc w:val="center"/>
        <w:rPr>
          <w:rFonts w:ascii="仿宋_GB2312"/>
          <w:b/>
          <w:bCs/>
          <w:color w:val="000000" w:themeColor="text1"/>
          <w:spacing w:val="46"/>
          <w:sz w:val="28"/>
          <w14:textFill>
            <w14:solidFill>
              <w14:schemeClr w14:val="tx1"/>
            </w14:solidFill>
          </w14:textFill>
        </w:rPr>
      </w:pPr>
    </w:p>
    <w:p w14:paraId="582B7DD6">
      <w:pPr>
        <w:spacing w:line="440" w:lineRule="atLeast"/>
        <w:ind w:firstLine="240" w:firstLineChars="100"/>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项目名称：</w:t>
      </w:r>
    </w:p>
    <w:p w14:paraId="673EB54D">
      <w:pPr>
        <w:spacing w:line="440" w:lineRule="atLeast"/>
        <w:ind w:firstLine="240" w:firstLineChars="100"/>
        <w:jc w:val="left"/>
        <w:rPr>
          <w:rFonts w:ascii="宋体"/>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 xml:space="preserve">项目编号： </w:t>
      </w:r>
      <w:r>
        <w:rPr>
          <w:rFonts w:ascii="仿宋_GB2312"/>
          <w:color w:val="000000" w:themeColor="text1"/>
          <w:sz w:val="24"/>
          <w14:textFill>
            <w14:solidFill>
              <w14:schemeClr w14:val="tx1"/>
            </w14:solidFill>
          </w14:textFill>
        </w:rPr>
        <w:t xml:space="preserve">                                                                    </w:t>
      </w:r>
      <w:r>
        <w:rPr>
          <w:rFonts w:hint="eastAsia" w:ascii="宋体"/>
          <w:color w:val="000000" w:themeColor="text1"/>
          <w:sz w:val="24"/>
          <w14:textFill>
            <w14:solidFill>
              <w14:schemeClr w14:val="tx1"/>
            </w14:solidFill>
          </w14:textFill>
        </w:rPr>
        <w:tab/>
      </w:r>
      <w:r>
        <w:rPr>
          <w:rFonts w:hint="eastAsia" w:ascii="宋体"/>
          <w:color w:val="000000" w:themeColor="text1"/>
          <w:sz w:val="24"/>
          <w14:textFill>
            <w14:solidFill>
              <w14:schemeClr w14:val="tx1"/>
            </w14:solidFill>
          </w14:textFill>
        </w:rPr>
        <w:tab/>
      </w:r>
      <w:r>
        <w:rPr>
          <w:rFonts w:hint="eastAsia" w:ascii="宋体"/>
          <w:color w:val="000000" w:themeColor="text1"/>
          <w:sz w:val="24"/>
          <w14:textFill>
            <w14:solidFill>
              <w14:schemeClr w14:val="tx1"/>
            </w14:solidFill>
          </w14:textFill>
        </w:rPr>
        <w:tab/>
      </w:r>
      <w:r>
        <w:rPr>
          <w:rFonts w:hint="eastAsia" w:ascii="宋体"/>
          <w:color w:val="000000" w:themeColor="text1"/>
          <w:sz w:val="24"/>
          <w14:textFill>
            <w14:solidFill>
              <w14:schemeClr w14:val="tx1"/>
            </w14:solidFill>
          </w14:textFill>
        </w:rPr>
        <w:tab/>
      </w:r>
      <w:r>
        <w:rPr>
          <w:rFonts w:hint="eastAsia" w:ascii="宋体"/>
          <w:color w:val="000000" w:themeColor="text1"/>
          <w:sz w:val="24"/>
          <w14:textFill>
            <w14:solidFill>
              <w14:schemeClr w14:val="tx1"/>
            </w14:solidFill>
          </w14:textFill>
        </w:rPr>
        <w:tab/>
      </w:r>
      <w:r>
        <w:rPr>
          <w:rFonts w:hint="eastAsia" w:ascii="宋体"/>
          <w:color w:val="000000" w:themeColor="text1"/>
          <w:sz w:val="24"/>
          <w14:textFill>
            <w14:solidFill>
              <w14:schemeClr w14:val="tx1"/>
            </w14:solidFill>
          </w14:textFill>
        </w:rPr>
        <w:tab/>
      </w:r>
      <w:r>
        <w:rPr>
          <w:rFonts w:hint="eastAsia" w:ascii="宋体"/>
          <w:color w:val="000000" w:themeColor="text1"/>
          <w:sz w:val="24"/>
          <w14:textFill>
            <w14:solidFill>
              <w14:schemeClr w14:val="tx1"/>
            </w14:solidFill>
          </w14:textFill>
        </w:rPr>
        <w:tab/>
      </w:r>
      <w:r>
        <w:rPr>
          <w:rFonts w:hint="eastAsia" w:ascii="宋体"/>
          <w:color w:val="000000" w:themeColor="text1"/>
          <w:sz w:val="24"/>
          <w14:textFill>
            <w14:solidFill>
              <w14:schemeClr w14:val="tx1"/>
            </w14:solidFill>
          </w14:textFill>
        </w:rPr>
        <w:tab/>
      </w:r>
      <w:r>
        <w:rPr>
          <w:rFonts w:hint="eastAsia" w:ascii="宋体"/>
          <w:color w:val="000000" w:themeColor="text1"/>
          <w:sz w:val="24"/>
          <w14:textFill>
            <w14:solidFill>
              <w14:schemeClr w14:val="tx1"/>
            </w14:solidFill>
          </w14:textFill>
        </w:rPr>
        <w:tab/>
      </w:r>
      <w:r>
        <w:rPr>
          <w:rFonts w:hint="eastAsia" w:ascii="宋体"/>
          <w:color w:val="000000" w:themeColor="text1"/>
          <w:sz w:val="24"/>
          <w14:textFill>
            <w14:solidFill>
              <w14:schemeClr w14:val="tx1"/>
            </w14:solidFill>
          </w14:textFill>
        </w:rPr>
        <w:tab/>
      </w:r>
      <w:r>
        <w:rPr>
          <w:rFonts w:hint="eastAsia" w:ascii="宋体"/>
          <w:color w:val="000000" w:themeColor="text1"/>
          <w:sz w:val="24"/>
          <w14:textFill>
            <w14:solidFill>
              <w14:schemeClr w14:val="tx1"/>
            </w14:solidFill>
          </w14:textFill>
        </w:rPr>
        <w:tab/>
      </w:r>
      <w:r>
        <w:rPr>
          <w:rFonts w:ascii="宋体"/>
          <w:color w:val="000000" w:themeColor="text1"/>
          <w:sz w:val="24"/>
          <w14:textFill>
            <w14:solidFill>
              <w14:schemeClr w14:val="tx1"/>
            </w14:solidFill>
          </w14:textFill>
        </w:rPr>
        <w:tab/>
      </w:r>
      <w:r>
        <w:rPr>
          <w:rFonts w:ascii="宋体"/>
          <w:color w:val="000000" w:themeColor="text1"/>
          <w:sz w:val="24"/>
          <w14:textFill>
            <w14:solidFill>
              <w14:schemeClr w14:val="tx1"/>
            </w14:solidFill>
          </w14:textFill>
        </w:rPr>
        <w:tab/>
      </w:r>
      <w:r>
        <w:rPr>
          <w:rFonts w:ascii="宋体"/>
          <w:color w:val="000000" w:themeColor="text1"/>
          <w:sz w:val="24"/>
          <w14:textFill>
            <w14:solidFill>
              <w14:schemeClr w14:val="tx1"/>
            </w14:solidFill>
          </w14:textFill>
        </w:rPr>
        <w:tab/>
      </w:r>
      <w:r>
        <w:rPr>
          <w:rFonts w:ascii="宋体"/>
          <w:color w:val="000000" w:themeColor="text1"/>
          <w:sz w:val="24"/>
          <w14:textFill>
            <w14:solidFill>
              <w14:schemeClr w14:val="tx1"/>
            </w14:solidFill>
          </w14:textFill>
        </w:rPr>
        <w:tab/>
      </w:r>
      <w:r>
        <w:rPr>
          <w:rFonts w:ascii="宋体"/>
          <w:color w:val="000000" w:themeColor="text1"/>
          <w:sz w:val="24"/>
          <w14:textFill>
            <w14:solidFill>
              <w14:schemeClr w14:val="tx1"/>
            </w14:solidFill>
          </w14:textFill>
        </w:rPr>
        <w:tab/>
      </w:r>
      <w:r>
        <w:rPr>
          <w:rFonts w:ascii="宋体"/>
          <w:color w:val="000000" w:themeColor="text1"/>
          <w:sz w:val="24"/>
          <w14:textFill>
            <w14:solidFill>
              <w14:schemeClr w14:val="tx1"/>
            </w14:solidFill>
          </w14:textFill>
        </w:rPr>
        <w:tab/>
      </w:r>
      <w:r>
        <w:rPr>
          <w:rFonts w:ascii="宋体"/>
          <w:color w:val="000000" w:themeColor="text1"/>
          <w:sz w:val="24"/>
          <w14:textFill>
            <w14:solidFill>
              <w14:schemeClr w14:val="tx1"/>
            </w14:solidFill>
          </w14:textFill>
        </w:rPr>
        <w:tab/>
      </w:r>
      <w:r>
        <w:rPr>
          <w:rFonts w:ascii="宋体"/>
          <w:color w:val="000000" w:themeColor="text1"/>
          <w:sz w:val="24"/>
          <w14:textFill>
            <w14:solidFill>
              <w14:schemeClr w14:val="tx1"/>
            </w14:solidFill>
          </w14:textFill>
        </w:rPr>
        <w:tab/>
      </w:r>
      <w:r>
        <w:rPr>
          <w:rFonts w:hint="eastAsia" w:ascii="宋体"/>
          <w:color w:val="000000" w:themeColor="text1"/>
          <w:sz w:val="24"/>
          <w14:textFill>
            <w14:solidFill>
              <w14:schemeClr w14:val="tx1"/>
            </w14:solidFill>
          </w14:textFill>
        </w:rPr>
        <w:t xml:space="preserve">                                                                   </w:t>
      </w:r>
      <w:r>
        <w:rPr>
          <w:rFonts w:hint="eastAsia" w:ascii="仿宋_GB2312"/>
          <w:color w:val="000000" w:themeColor="text1"/>
          <w:sz w:val="24"/>
          <w14:textFill>
            <w14:solidFill>
              <w14:schemeClr w14:val="tx1"/>
            </w14:solidFill>
          </w14:textFill>
        </w:rPr>
        <w:t>开标时间：  年  月  日</w:t>
      </w:r>
    </w:p>
    <w:tbl>
      <w:tblPr>
        <w:tblStyle w:val="42"/>
        <w:tblW w:w="14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5"/>
        <w:gridCol w:w="3207"/>
        <w:gridCol w:w="1889"/>
        <w:gridCol w:w="2552"/>
        <w:gridCol w:w="2164"/>
        <w:gridCol w:w="2126"/>
      </w:tblGrid>
      <w:tr w14:paraId="0D2A2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2" w:hRule="atLeast"/>
          <w:jc w:val="center"/>
        </w:trPr>
        <w:tc>
          <w:tcPr>
            <w:tcW w:w="2275" w:type="dxa"/>
            <w:tcBorders>
              <w:bottom w:val="single" w:color="auto" w:sz="4" w:space="0"/>
            </w:tcBorders>
            <w:vAlign w:val="center"/>
          </w:tcPr>
          <w:p w14:paraId="04890A3A">
            <w:pPr>
              <w:spacing w:line="440" w:lineRule="atLeas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投标人名称</w:t>
            </w:r>
          </w:p>
        </w:tc>
        <w:tc>
          <w:tcPr>
            <w:tcW w:w="3207" w:type="dxa"/>
            <w:tcBorders>
              <w:bottom w:val="single" w:color="auto" w:sz="4" w:space="0"/>
            </w:tcBorders>
            <w:vAlign w:val="center"/>
          </w:tcPr>
          <w:p w14:paraId="5E1C9B91">
            <w:pPr>
              <w:spacing w:line="440" w:lineRule="atLeas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投标报价</w:t>
            </w:r>
          </w:p>
          <w:p w14:paraId="2B3C2BB6">
            <w:pPr>
              <w:spacing w:line="440" w:lineRule="atLeast"/>
              <w:jc w:val="center"/>
              <w:rPr>
                <w:rFonts w:ascii="仿宋_GB2312"/>
                <w:b/>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（元）</w:t>
            </w:r>
          </w:p>
        </w:tc>
        <w:tc>
          <w:tcPr>
            <w:tcW w:w="1889" w:type="dxa"/>
            <w:tcBorders>
              <w:bottom w:val="single" w:color="auto" w:sz="4" w:space="0"/>
            </w:tcBorders>
            <w:vAlign w:val="center"/>
          </w:tcPr>
          <w:p w14:paraId="4CF223B7">
            <w:pPr>
              <w:spacing w:line="440" w:lineRule="atLeas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货物</w:t>
            </w:r>
            <w:r>
              <w:rPr>
                <w:rFonts w:ascii="仿宋_GB2312"/>
                <w:color w:val="000000" w:themeColor="text1"/>
                <w:sz w:val="24"/>
                <w14:textFill>
                  <w14:solidFill>
                    <w14:schemeClr w14:val="tx1"/>
                  </w14:solidFill>
                </w14:textFill>
              </w:rPr>
              <w:t>质量</w:t>
            </w:r>
          </w:p>
        </w:tc>
        <w:tc>
          <w:tcPr>
            <w:tcW w:w="2552" w:type="dxa"/>
            <w:tcBorders>
              <w:bottom w:val="single" w:color="auto" w:sz="4" w:space="0"/>
            </w:tcBorders>
            <w:vAlign w:val="center"/>
          </w:tcPr>
          <w:p w14:paraId="0FE05B2C">
            <w:pPr>
              <w:spacing w:line="440" w:lineRule="atLeas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供货期</w:t>
            </w:r>
          </w:p>
        </w:tc>
        <w:tc>
          <w:tcPr>
            <w:tcW w:w="2164" w:type="dxa"/>
            <w:tcBorders>
              <w:bottom w:val="single" w:color="auto" w:sz="4" w:space="0"/>
            </w:tcBorders>
            <w:vAlign w:val="center"/>
          </w:tcPr>
          <w:p w14:paraId="5A44A7CC">
            <w:pPr>
              <w:spacing w:line="440" w:lineRule="atLeas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除价格以外的优惠条件</w:t>
            </w:r>
          </w:p>
        </w:tc>
        <w:tc>
          <w:tcPr>
            <w:tcW w:w="2126" w:type="dxa"/>
            <w:tcBorders>
              <w:bottom w:val="single" w:color="auto" w:sz="4" w:space="0"/>
            </w:tcBorders>
            <w:vAlign w:val="center"/>
          </w:tcPr>
          <w:p w14:paraId="4368F074">
            <w:pPr>
              <w:spacing w:line="440" w:lineRule="atLeast"/>
              <w:jc w:val="center"/>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其他</w:t>
            </w:r>
            <w:r>
              <w:rPr>
                <w:rFonts w:ascii="仿宋_GB2312"/>
                <w:color w:val="000000" w:themeColor="text1"/>
                <w:sz w:val="24"/>
                <w14:textFill>
                  <w14:solidFill>
                    <w14:schemeClr w14:val="tx1"/>
                  </w14:solidFill>
                </w14:textFill>
              </w:rPr>
              <w:t>备注</w:t>
            </w:r>
          </w:p>
        </w:tc>
      </w:tr>
      <w:tr w14:paraId="6EC93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2" w:hRule="atLeast"/>
          <w:jc w:val="center"/>
        </w:trPr>
        <w:tc>
          <w:tcPr>
            <w:tcW w:w="2275" w:type="dxa"/>
            <w:tcBorders>
              <w:bottom w:val="single" w:color="auto" w:sz="4" w:space="0"/>
            </w:tcBorders>
          </w:tcPr>
          <w:p w14:paraId="3838BFF1">
            <w:pPr>
              <w:spacing w:line="440" w:lineRule="atLeast"/>
              <w:rPr>
                <w:rFonts w:ascii="宋体"/>
                <w:color w:val="000000" w:themeColor="text1"/>
                <w:sz w:val="24"/>
                <w14:textFill>
                  <w14:solidFill>
                    <w14:schemeClr w14:val="tx1"/>
                  </w14:solidFill>
                </w14:textFill>
              </w:rPr>
            </w:pPr>
          </w:p>
        </w:tc>
        <w:tc>
          <w:tcPr>
            <w:tcW w:w="3207" w:type="dxa"/>
            <w:tcBorders>
              <w:bottom w:val="single" w:color="auto" w:sz="4" w:space="0"/>
            </w:tcBorders>
          </w:tcPr>
          <w:p w14:paraId="59EE1A2E">
            <w:pPr>
              <w:spacing w:line="440" w:lineRule="atLeast"/>
              <w:rPr>
                <w:rFonts w:ascii="宋体"/>
                <w:color w:val="000000" w:themeColor="text1"/>
                <w:sz w:val="24"/>
                <w14:textFill>
                  <w14:solidFill>
                    <w14:schemeClr w14:val="tx1"/>
                  </w14:solidFill>
                </w14:textFill>
              </w:rPr>
            </w:pPr>
          </w:p>
        </w:tc>
        <w:tc>
          <w:tcPr>
            <w:tcW w:w="1889" w:type="dxa"/>
            <w:tcBorders>
              <w:bottom w:val="single" w:color="auto" w:sz="4" w:space="0"/>
            </w:tcBorders>
          </w:tcPr>
          <w:p w14:paraId="24F77066">
            <w:pPr>
              <w:spacing w:line="440" w:lineRule="atLeast"/>
              <w:rPr>
                <w:rFonts w:ascii="宋体"/>
                <w:color w:val="000000" w:themeColor="text1"/>
                <w:sz w:val="24"/>
                <w14:textFill>
                  <w14:solidFill>
                    <w14:schemeClr w14:val="tx1"/>
                  </w14:solidFill>
                </w14:textFill>
              </w:rPr>
            </w:pPr>
          </w:p>
        </w:tc>
        <w:tc>
          <w:tcPr>
            <w:tcW w:w="2552" w:type="dxa"/>
            <w:tcBorders>
              <w:bottom w:val="single" w:color="auto" w:sz="4" w:space="0"/>
            </w:tcBorders>
          </w:tcPr>
          <w:p w14:paraId="67DDDC42">
            <w:pPr>
              <w:spacing w:line="440" w:lineRule="atLeast"/>
              <w:rPr>
                <w:rFonts w:ascii="宋体"/>
                <w:color w:val="000000" w:themeColor="text1"/>
                <w:sz w:val="24"/>
                <w14:textFill>
                  <w14:solidFill>
                    <w14:schemeClr w14:val="tx1"/>
                  </w14:solidFill>
                </w14:textFill>
              </w:rPr>
            </w:pPr>
          </w:p>
        </w:tc>
        <w:tc>
          <w:tcPr>
            <w:tcW w:w="2164" w:type="dxa"/>
            <w:tcBorders>
              <w:bottom w:val="single" w:color="auto" w:sz="4" w:space="0"/>
            </w:tcBorders>
          </w:tcPr>
          <w:p w14:paraId="6B3ADC85">
            <w:pPr>
              <w:spacing w:line="440" w:lineRule="atLeast"/>
              <w:rPr>
                <w:rFonts w:ascii="宋体"/>
                <w:color w:val="000000" w:themeColor="text1"/>
                <w:sz w:val="24"/>
                <w14:textFill>
                  <w14:solidFill>
                    <w14:schemeClr w14:val="tx1"/>
                  </w14:solidFill>
                </w14:textFill>
              </w:rPr>
            </w:pPr>
          </w:p>
        </w:tc>
        <w:tc>
          <w:tcPr>
            <w:tcW w:w="2126" w:type="dxa"/>
            <w:tcBorders>
              <w:bottom w:val="single" w:color="auto" w:sz="4" w:space="0"/>
            </w:tcBorders>
          </w:tcPr>
          <w:p w14:paraId="4FF5B38D">
            <w:pPr>
              <w:spacing w:line="440" w:lineRule="atLeast"/>
              <w:rPr>
                <w:rFonts w:ascii="宋体"/>
                <w:color w:val="000000" w:themeColor="text1"/>
                <w:sz w:val="24"/>
                <w14:textFill>
                  <w14:solidFill>
                    <w14:schemeClr w14:val="tx1"/>
                  </w14:solidFill>
                </w14:textFill>
              </w:rPr>
            </w:pPr>
          </w:p>
        </w:tc>
      </w:tr>
    </w:tbl>
    <w:p w14:paraId="42D0E711">
      <w:pPr>
        <w:spacing w:line="440" w:lineRule="atLeast"/>
        <w:ind w:left="720" w:hanging="720" w:hangingChars="300"/>
        <w:rPr>
          <w:rFonts w:ascii="仿宋_GB2312"/>
          <w:color w:val="000000" w:themeColor="text1"/>
          <w:sz w:val="24"/>
          <w14:textFill>
            <w14:solidFill>
              <w14:schemeClr w14:val="tx1"/>
            </w14:solidFill>
          </w14:textFill>
        </w:rPr>
      </w:pPr>
    </w:p>
    <w:p w14:paraId="2D6031C9">
      <w:pPr>
        <w:spacing w:line="440" w:lineRule="atLeast"/>
        <w:ind w:firstLine="480" w:firstLineChars="200"/>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注：1.本表除在投标文件中填写外，还须在“政采云”平台填写</w:t>
      </w:r>
      <w:r>
        <w:rPr>
          <w:rFonts w:ascii="仿宋_GB2312"/>
          <w:color w:val="000000" w:themeColor="text1"/>
          <w:sz w:val="24"/>
          <w14:textFill>
            <w14:solidFill>
              <w14:schemeClr w14:val="tx1"/>
            </w14:solidFill>
          </w14:textFill>
        </w:rPr>
        <w:t>提交</w:t>
      </w:r>
      <w:r>
        <w:rPr>
          <w:rFonts w:hint="eastAsia" w:ascii="仿宋_GB2312"/>
          <w:color w:val="000000" w:themeColor="text1"/>
          <w:sz w:val="24"/>
          <w14:textFill>
            <w14:solidFill>
              <w14:schemeClr w14:val="tx1"/>
            </w14:solidFill>
          </w14:textFill>
        </w:rPr>
        <w:t>。</w:t>
      </w:r>
    </w:p>
    <w:p w14:paraId="1FC91F78">
      <w:pPr>
        <w:spacing w:line="440" w:lineRule="atLeast"/>
        <w:ind w:firstLine="960" w:firstLineChars="400"/>
        <w:rPr>
          <w:rFonts w:ascii="仿宋_GB2312"/>
          <w:color w:val="000000" w:themeColor="text1"/>
          <w:sz w:val="24"/>
          <w14:textFill>
            <w14:solidFill>
              <w14:schemeClr w14:val="tx1"/>
            </w14:solidFill>
          </w14:textFill>
        </w:rPr>
      </w:pPr>
      <w:r>
        <w:rPr>
          <w:rFonts w:ascii="仿宋_GB2312"/>
          <w:color w:val="000000" w:themeColor="text1"/>
          <w:sz w:val="24"/>
          <w14:textFill>
            <w14:solidFill>
              <w14:schemeClr w14:val="tx1"/>
            </w14:solidFill>
          </w14:textFill>
        </w:rPr>
        <w:t>2</w:t>
      </w:r>
      <w:r>
        <w:rPr>
          <w:rFonts w:hint="eastAsia" w:ascii="仿宋_GB2312"/>
          <w:color w:val="000000" w:themeColor="text1"/>
          <w:sz w:val="24"/>
          <w14:textFill>
            <w14:solidFill>
              <w14:schemeClr w14:val="tx1"/>
            </w14:solidFill>
          </w14:textFill>
        </w:rPr>
        <w:t>.“政采云”平台填写提交内容须与投标文件中一致。</w:t>
      </w:r>
    </w:p>
    <w:p w14:paraId="39A3D694">
      <w:pPr>
        <w:spacing w:line="440" w:lineRule="atLeast"/>
        <w:ind w:firstLine="960" w:firstLineChars="400"/>
        <w:rPr>
          <w:rFonts w:ascii="仿宋_GB2312"/>
          <w:color w:val="000000" w:themeColor="text1"/>
          <w:sz w:val="24"/>
          <w14:textFill>
            <w14:solidFill>
              <w14:schemeClr w14:val="tx1"/>
            </w14:solidFill>
          </w14:textFill>
        </w:rPr>
      </w:pPr>
    </w:p>
    <w:p w14:paraId="47BB1096">
      <w:pPr>
        <w:spacing w:line="440" w:lineRule="atLeast"/>
        <w:ind w:firstLine="964" w:firstLineChars="400"/>
        <w:rPr>
          <w:rFonts w:ascii="仿宋_GB2312"/>
          <w:b/>
          <w:color w:val="000000" w:themeColor="text1"/>
          <w:sz w:val="24"/>
          <w14:textFill>
            <w14:solidFill>
              <w14:schemeClr w14:val="tx1"/>
            </w14:solidFill>
          </w14:textFill>
        </w:rPr>
      </w:pPr>
    </w:p>
    <w:p w14:paraId="0C9D8F52">
      <w:pPr>
        <w:spacing w:line="440" w:lineRule="atLeast"/>
        <w:ind w:left="809" w:leftChars="271" w:hanging="240" w:hangingChars="100"/>
        <w:rPr>
          <w:rFonts w:ascii="仿宋_GB2312"/>
          <w:color w:val="000000" w:themeColor="text1"/>
          <w:sz w:val="24"/>
          <w14:textFill>
            <w14:solidFill>
              <w14:schemeClr w14:val="tx1"/>
            </w14:solidFill>
          </w14:textFill>
        </w:rPr>
      </w:pPr>
    </w:p>
    <w:p w14:paraId="74937561">
      <w:pPr>
        <w:spacing w:line="440" w:lineRule="atLeast"/>
        <w:ind w:left="570"/>
        <w:rPr>
          <w:rFonts w:ascii="宋体"/>
          <w:color w:val="000000" w:themeColor="text1"/>
          <w:sz w:val="24"/>
          <w14:textFill>
            <w14:solidFill>
              <w14:schemeClr w14:val="tx1"/>
            </w14:solidFill>
          </w14:textFill>
        </w:rPr>
      </w:pPr>
    </w:p>
    <w:p w14:paraId="0C8CB8EF">
      <w:pPr>
        <w:spacing w:line="440" w:lineRule="atLeast"/>
        <w:ind w:firstLine="840" w:firstLineChars="350"/>
        <w:rPr>
          <w:rFonts w:ascii="仿宋_GB2312"/>
          <w:color w:val="000000" w:themeColor="text1"/>
          <w:sz w:val="24"/>
          <w14:textFill>
            <w14:solidFill>
              <w14:schemeClr w14:val="tx1"/>
            </w14:solidFill>
          </w14:textFill>
        </w:rPr>
      </w:pPr>
      <w:r>
        <w:rPr>
          <w:rFonts w:hint="eastAsia" w:ascii="仿宋_GB2312"/>
          <w:color w:val="000000" w:themeColor="text1"/>
          <w:sz w:val="24"/>
          <w14:textFill>
            <w14:solidFill>
              <w14:schemeClr w14:val="tx1"/>
            </w14:solidFill>
          </w14:textFill>
        </w:rPr>
        <w:t>投标人：（盖公章）                              法定代表人或被授权委托人：（签字或盖章）</w:t>
      </w:r>
    </w:p>
    <w:p w14:paraId="564A0BDA">
      <w:pPr>
        <w:spacing w:line="440" w:lineRule="atLeast"/>
        <w:jc w:val="center"/>
        <w:rPr>
          <w:rFonts w:ascii="宋体"/>
          <w:sz w:val="24"/>
        </w:rPr>
      </w:pPr>
      <w:r>
        <w:rPr>
          <w:rFonts w:hint="eastAsia" w:ascii="宋体"/>
          <w:sz w:val="24"/>
        </w:rPr>
        <w:t xml:space="preserve">                 </w:t>
      </w:r>
    </w:p>
    <w:p w14:paraId="44779898">
      <w:pPr>
        <w:spacing w:line="440" w:lineRule="atLeast"/>
        <w:jc w:val="center"/>
        <w:rPr>
          <w:b/>
          <w:color w:val="000000" w:themeColor="text1"/>
          <w:sz w:val="24"/>
          <w14:textFill>
            <w14:solidFill>
              <w14:schemeClr w14:val="tx1"/>
            </w14:solidFill>
          </w14:textFill>
        </w:rPr>
      </w:pPr>
    </w:p>
    <w:p w14:paraId="5A58C372">
      <w:pPr>
        <w:spacing w:line="440" w:lineRule="atLeast"/>
        <w:jc w:val="center"/>
        <w:rPr>
          <w:rFonts w:ascii="仿宋_GB2312"/>
          <w:b/>
          <w:color w:val="000000" w:themeColor="text1"/>
          <w:sz w:val="28"/>
          <w14:textFill>
            <w14:solidFill>
              <w14:schemeClr w14:val="tx1"/>
            </w14:solidFill>
          </w14:textFill>
        </w:rPr>
      </w:pPr>
      <w:r>
        <w:rPr>
          <w:rFonts w:hint="eastAsia"/>
          <w:b/>
          <w:color w:val="000000" w:themeColor="text1"/>
          <w:sz w:val="24"/>
          <w14:textFill>
            <w14:solidFill>
              <w14:schemeClr w14:val="tx1"/>
            </w14:solidFill>
          </w14:textFill>
        </w:rPr>
        <w:t>三、</w:t>
      </w:r>
      <w:r>
        <w:rPr>
          <w:rFonts w:hint="eastAsia" w:ascii="仿宋_GB2312"/>
          <w:b/>
          <w:bCs/>
          <w:color w:val="000000" w:themeColor="text1"/>
          <w:sz w:val="28"/>
          <w14:textFill>
            <w14:solidFill>
              <w14:schemeClr w14:val="tx1"/>
            </w14:solidFill>
          </w14:textFill>
        </w:rPr>
        <w:t>投标报价明细表</w:t>
      </w:r>
    </w:p>
    <w:p w14:paraId="29878FDB">
      <w:pPr>
        <w:spacing w:line="360" w:lineRule="auto"/>
        <w:ind w:firstLine="360" w:firstLineChars="15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xml:space="preserve">项目名称： </w:t>
      </w:r>
      <w:r>
        <w:rPr>
          <w:rFonts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w:t>
      </w:r>
      <w:r>
        <w:rPr>
          <w:rFonts w:ascii="宋体" w:hAnsi="宋体"/>
          <w:color w:val="000000" w:themeColor="text1"/>
          <w:sz w:val="24"/>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 xml:space="preserve">        单位：元</w:t>
      </w:r>
    </w:p>
    <w:p w14:paraId="4F0FE74D">
      <w:pPr>
        <w:spacing w:line="360" w:lineRule="auto"/>
        <w:ind w:firstLine="360" w:firstLineChars="15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项目</w:t>
      </w:r>
      <w:r>
        <w:rPr>
          <w:rFonts w:ascii="宋体" w:hAnsi="宋体"/>
          <w:color w:val="000000" w:themeColor="text1"/>
          <w:sz w:val="24"/>
          <w14:textFill>
            <w14:solidFill>
              <w14:schemeClr w14:val="tx1"/>
            </w14:solidFill>
          </w14:textFill>
        </w:rPr>
        <w:t>编号：</w:t>
      </w:r>
    </w:p>
    <w:tbl>
      <w:tblPr>
        <w:tblStyle w:val="42"/>
        <w:tblW w:w="14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2481"/>
        <w:gridCol w:w="1276"/>
        <w:gridCol w:w="1276"/>
        <w:gridCol w:w="1275"/>
        <w:gridCol w:w="2410"/>
        <w:gridCol w:w="780"/>
        <w:gridCol w:w="829"/>
        <w:gridCol w:w="850"/>
        <w:gridCol w:w="567"/>
        <w:gridCol w:w="1227"/>
        <w:gridCol w:w="11"/>
        <w:gridCol w:w="1181"/>
        <w:gridCol w:w="11"/>
      </w:tblGrid>
      <w:tr w14:paraId="1443C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725" w:hRule="atLeast"/>
          <w:jc w:val="center"/>
        </w:trPr>
        <w:tc>
          <w:tcPr>
            <w:tcW w:w="725" w:type="dxa"/>
            <w:tcBorders>
              <w:top w:val="single" w:color="auto" w:sz="4" w:space="0"/>
              <w:left w:val="single" w:color="auto" w:sz="4" w:space="0"/>
              <w:right w:val="single" w:color="auto" w:sz="4" w:space="0"/>
            </w:tcBorders>
            <w:vAlign w:val="center"/>
          </w:tcPr>
          <w:p w14:paraId="46CB8ABF">
            <w:pPr>
              <w:widowControl/>
              <w:jc w:val="center"/>
              <w:rPr>
                <w:rFonts w:ascii="宋体" w:hAnsi="宋体" w:cs="宋体"/>
                <w:color w:val="000000" w:themeColor="text1"/>
                <w:kern w:val="0"/>
                <w:sz w:val="24"/>
                <w14:textFill>
                  <w14:solidFill>
                    <w14:schemeClr w14:val="tx1"/>
                  </w14:solidFill>
                </w14:textFill>
              </w:rPr>
            </w:pPr>
            <w:bookmarkStart w:id="44" w:name="_Hlk33187501"/>
            <w:r>
              <w:rPr>
                <w:rFonts w:hint="eastAsia" w:ascii="宋体" w:hAnsi="宋体" w:cs="宋体"/>
                <w:color w:val="000000" w:themeColor="text1"/>
                <w:kern w:val="0"/>
                <w:sz w:val="24"/>
                <w14:textFill>
                  <w14:solidFill>
                    <w14:schemeClr w14:val="tx1"/>
                  </w14:solidFill>
                </w14:textFill>
              </w:rPr>
              <w:t>序号</w:t>
            </w:r>
          </w:p>
        </w:tc>
        <w:tc>
          <w:tcPr>
            <w:tcW w:w="2481" w:type="dxa"/>
            <w:tcBorders>
              <w:top w:val="single" w:color="auto" w:sz="4" w:space="0"/>
              <w:left w:val="single" w:color="auto" w:sz="4" w:space="0"/>
              <w:right w:val="single" w:color="auto" w:sz="4" w:space="0"/>
            </w:tcBorders>
            <w:vAlign w:val="center"/>
          </w:tcPr>
          <w:p w14:paraId="6D692F25">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招标货物名称</w:t>
            </w:r>
          </w:p>
        </w:tc>
        <w:tc>
          <w:tcPr>
            <w:tcW w:w="1276" w:type="dxa"/>
            <w:tcBorders>
              <w:top w:val="single" w:color="auto" w:sz="4" w:space="0"/>
              <w:left w:val="single" w:color="auto" w:sz="4" w:space="0"/>
              <w:right w:val="single" w:color="auto" w:sz="4" w:space="0"/>
            </w:tcBorders>
            <w:vAlign w:val="center"/>
          </w:tcPr>
          <w:p w14:paraId="13ABFF98">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产地</w:t>
            </w:r>
          </w:p>
        </w:tc>
        <w:tc>
          <w:tcPr>
            <w:tcW w:w="1276" w:type="dxa"/>
            <w:tcBorders>
              <w:top w:val="single" w:color="auto" w:sz="4" w:space="0"/>
              <w:left w:val="single" w:color="auto" w:sz="4" w:space="0"/>
              <w:right w:val="single" w:color="auto" w:sz="4" w:space="0"/>
            </w:tcBorders>
            <w:vAlign w:val="center"/>
          </w:tcPr>
          <w:p w14:paraId="13BA86BF">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投标货物品牌</w:t>
            </w:r>
          </w:p>
        </w:tc>
        <w:tc>
          <w:tcPr>
            <w:tcW w:w="1275" w:type="dxa"/>
            <w:tcBorders>
              <w:top w:val="single" w:color="auto" w:sz="4" w:space="0"/>
              <w:left w:val="single" w:color="auto" w:sz="4" w:space="0"/>
              <w:right w:val="single" w:color="auto" w:sz="4" w:space="0"/>
            </w:tcBorders>
            <w:vAlign w:val="center"/>
          </w:tcPr>
          <w:p w14:paraId="6615915E">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投标货物型号</w:t>
            </w:r>
          </w:p>
        </w:tc>
        <w:tc>
          <w:tcPr>
            <w:tcW w:w="2410" w:type="dxa"/>
            <w:tcBorders>
              <w:top w:val="single" w:color="auto" w:sz="4" w:space="0"/>
              <w:left w:val="single" w:color="auto" w:sz="4" w:space="0"/>
              <w:right w:val="single" w:color="auto" w:sz="4" w:space="0"/>
            </w:tcBorders>
            <w:vAlign w:val="center"/>
          </w:tcPr>
          <w:p w14:paraId="5FD62289">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投标货物技术参数</w:t>
            </w:r>
          </w:p>
        </w:tc>
        <w:tc>
          <w:tcPr>
            <w:tcW w:w="780" w:type="dxa"/>
            <w:tcBorders>
              <w:top w:val="single" w:color="auto" w:sz="4" w:space="0"/>
              <w:left w:val="single" w:color="auto" w:sz="4" w:space="0"/>
              <w:right w:val="single" w:color="auto" w:sz="4" w:space="0"/>
            </w:tcBorders>
            <w:vAlign w:val="center"/>
          </w:tcPr>
          <w:p w14:paraId="7C590106">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单位</w:t>
            </w:r>
          </w:p>
        </w:tc>
        <w:tc>
          <w:tcPr>
            <w:tcW w:w="829" w:type="dxa"/>
            <w:tcBorders>
              <w:top w:val="single" w:color="auto" w:sz="4" w:space="0"/>
              <w:left w:val="single" w:color="auto" w:sz="4" w:space="0"/>
              <w:right w:val="single" w:color="auto" w:sz="4" w:space="0"/>
            </w:tcBorders>
            <w:vAlign w:val="center"/>
          </w:tcPr>
          <w:p w14:paraId="13A9C14A">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预算单价</w:t>
            </w:r>
          </w:p>
        </w:tc>
        <w:tc>
          <w:tcPr>
            <w:tcW w:w="850" w:type="dxa"/>
            <w:tcBorders>
              <w:top w:val="single" w:color="auto" w:sz="4" w:space="0"/>
              <w:left w:val="single" w:color="auto" w:sz="4" w:space="0"/>
              <w:bottom w:val="single" w:color="auto" w:sz="4" w:space="0"/>
              <w:right w:val="single" w:color="auto" w:sz="4" w:space="0"/>
            </w:tcBorders>
            <w:vAlign w:val="center"/>
          </w:tcPr>
          <w:p w14:paraId="50EA2F87">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预算总价</w:t>
            </w:r>
          </w:p>
        </w:tc>
        <w:tc>
          <w:tcPr>
            <w:tcW w:w="567" w:type="dxa"/>
            <w:tcBorders>
              <w:top w:val="single" w:color="auto" w:sz="4" w:space="0"/>
              <w:left w:val="single" w:color="auto" w:sz="4" w:space="0"/>
              <w:bottom w:val="single" w:color="auto" w:sz="4" w:space="0"/>
              <w:right w:val="single" w:color="auto" w:sz="4" w:space="0"/>
            </w:tcBorders>
            <w:vAlign w:val="center"/>
          </w:tcPr>
          <w:p w14:paraId="7FBDFAAF">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数量</w:t>
            </w:r>
          </w:p>
        </w:tc>
        <w:tc>
          <w:tcPr>
            <w:tcW w:w="1227" w:type="dxa"/>
            <w:tcBorders>
              <w:top w:val="single" w:color="auto" w:sz="4" w:space="0"/>
              <w:left w:val="single" w:color="auto" w:sz="4" w:space="0"/>
              <w:bottom w:val="single" w:color="auto" w:sz="4" w:space="0"/>
              <w:right w:val="single" w:color="auto" w:sz="4" w:space="0"/>
            </w:tcBorders>
            <w:vAlign w:val="center"/>
          </w:tcPr>
          <w:p w14:paraId="4A2DE826">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投标单价</w:t>
            </w:r>
          </w:p>
        </w:tc>
        <w:tc>
          <w:tcPr>
            <w:tcW w:w="1192" w:type="dxa"/>
            <w:gridSpan w:val="2"/>
            <w:tcBorders>
              <w:top w:val="single" w:color="auto" w:sz="4" w:space="0"/>
              <w:left w:val="single" w:color="auto" w:sz="4" w:space="0"/>
              <w:bottom w:val="single" w:color="auto" w:sz="4" w:space="0"/>
              <w:right w:val="single" w:color="auto" w:sz="4" w:space="0"/>
            </w:tcBorders>
            <w:vAlign w:val="center"/>
          </w:tcPr>
          <w:p w14:paraId="2ED96D0A">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投标总价</w:t>
            </w:r>
          </w:p>
        </w:tc>
      </w:tr>
      <w:tr w14:paraId="64D8F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4E5B02C6">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1</w:t>
            </w:r>
          </w:p>
        </w:tc>
        <w:tc>
          <w:tcPr>
            <w:tcW w:w="2481" w:type="dxa"/>
            <w:tcBorders>
              <w:top w:val="single" w:color="auto" w:sz="4" w:space="0"/>
              <w:left w:val="single" w:color="auto" w:sz="4" w:space="0"/>
              <w:bottom w:val="single" w:color="auto" w:sz="4" w:space="0"/>
              <w:right w:val="single" w:color="auto" w:sz="4" w:space="0"/>
            </w:tcBorders>
            <w:vAlign w:val="center"/>
          </w:tcPr>
          <w:p w14:paraId="1E59D2E9">
            <w:pPr>
              <w:widowControl/>
              <w:jc w:val="left"/>
              <w:rPr>
                <w:rFonts w:ascii="宋体" w:hAnsi="宋体" w:cs="宋体"/>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5D5990E5">
            <w:pPr>
              <w:widowControl/>
              <w:jc w:val="left"/>
              <w:rPr>
                <w:rFonts w:ascii="宋体" w:hAnsi="宋体" w:cs="宋体"/>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368FB372">
            <w:pPr>
              <w:widowControl/>
              <w:jc w:val="left"/>
              <w:rPr>
                <w:rFonts w:ascii="宋体" w:hAnsi="宋体" w:cs="宋体"/>
                <w:color w:val="000000" w:themeColor="text1"/>
                <w:kern w:val="0"/>
                <w:sz w:val="24"/>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tcPr>
          <w:p w14:paraId="17028305">
            <w:pPr>
              <w:widowControl/>
              <w:jc w:val="center"/>
              <w:rPr>
                <w:rFonts w:ascii="宋体" w:hAnsi="宋体" w:cs="宋体"/>
                <w:color w:val="000000" w:themeColor="text1"/>
                <w:kern w:val="0"/>
                <w:sz w:val="24"/>
                <w14:textFill>
                  <w14:solidFill>
                    <w14:schemeClr w14:val="tx1"/>
                  </w14:solidFill>
                </w14:textFill>
              </w:rPr>
            </w:pPr>
          </w:p>
        </w:tc>
        <w:tc>
          <w:tcPr>
            <w:tcW w:w="2410" w:type="dxa"/>
            <w:tcBorders>
              <w:top w:val="single" w:color="auto" w:sz="4" w:space="0"/>
              <w:left w:val="single" w:color="auto" w:sz="4" w:space="0"/>
              <w:bottom w:val="single" w:color="auto" w:sz="4" w:space="0"/>
              <w:right w:val="single" w:color="auto" w:sz="4" w:space="0"/>
            </w:tcBorders>
          </w:tcPr>
          <w:p w14:paraId="6F04AF40">
            <w:pPr>
              <w:widowControl/>
              <w:jc w:val="center"/>
              <w:rPr>
                <w:rFonts w:ascii="宋体" w:hAnsi="宋体" w:cs="宋体"/>
                <w:color w:val="000000" w:themeColor="text1"/>
                <w:kern w:val="0"/>
                <w:sz w:val="24"/>
                <w14:textFill>
                  <w14:solidFill>
                    <w14:schemeClr w14:val="tx1"/>
                  </w14:solidFill>
                </w14:textFill>
              </w:rPr>
            </w:pPr>
          </w:p>
        </w:tc>
        <w:tc>
          <w:tcPr>
            <w:tcW w:w="780" w:type="dxa"/>
            <w:tcBorders>
              <w:top w:val="single" w:color="auto" w:sz="4" w:space="0"/>
              <w:left w:val="single" w:color="auto" w:sz="4" w:space="0"/>
              <w:bottom w:val="single" w:color="auto" w:sz="4" w:space="0"/>
              <w:right w:val="single" w:color="auto" w:sz="4" w:space="0"/>
            </w:tcBorders>
            <w:vAlign w:val="center"/>
          </w:tcPr>
          <w:p w14:paraId="1698DD84">
            <w:pPr>
              <w:widowControl/>
              <w:jc w:val="center"/>
              <w:rPr>
                <w:rFonts w:ascii="宋体" w:hAnsi="宋体" w:cs="宋体"/>
                <w:color w:val="000000" w:themeColor="text1"/>
                <w:kern w:val="0"/>
                <w:sz w:val="24"/>
                <w14:textFill>
                  <w14:solidFill>
                    <w14:schemeClr w14:val="tx1"/>
                  </w14:solidFill>
                </w14:textFill>
              </w:rPr>
            </w:pPr>
          </w:p>
        </w:tc>
        <w:tc>
          <w:tcPr>
            <w:tcW w:w="829" w:type="dxa"/>
            <w:tcBorders>
              <w:top w:val="single" w:color="auto" w:sz="4" w:space="0"/>
              <w:left w:val="single" w:color="auto" w:sz="4" w:space="0"/>
              <w:bottom w:val="single" w:color="auto" w:sz="4" w:space="0"/>
              <w:right w:val="single" w:color="auto" w:sz="4" w:space="0"/>
            </w:tcBorders>
            <w:vAlign w:val="center"/>
          </w:tcPr>
          <w:p w14:paraId="498DEE9E">
            <w:pPr>
              <w:widowControl/>
              <w:jc w:val="center"/>
              <w:rPr>
                <w:rFonts w:ascii="宋体" w:hAnsi="宋体" w:cs="宋体"/>
                <w:color w:val="000000" w:themeColor="text1"/>
                <w:kern w:val="0"/>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7375155B">
            <w:pPr>
              <w:widowControl/>
              <w:jc w:val="center"/>
              <w:rPr>
                <w:rFonts w:ascii="宋体" w:hAnsi="宋体" w:cs="宋体"/>
                <w:color w:val="000000" w:themeColor="text1"/>
                <w:kern w:val="0"/>
                <w:sz w:val="24"/>
                <w14:textFill>
                  <w14:solidFill>
                    <w14:schemeClr w14:val="tx1"/>
                  </w14:solidFill>
                </w14:textFill>
              </w:rPr>
            </w:pPr>
          </w:p>
        </w:tc>
        <w:tc>
          <w:tcPr>
            <w:tcW w:w="567" w:type="dxa"/>
            <w:tcBorders>
              <w:top w:val="single" w:color="auto" w:sz="4" w:space="0"/>
              <w:left w:val="single" w:color="auto" w:sz="4" w:space="0"/>
              <w:bottom w:val="single" w:color="auto" w:sz="4" w:space="0"/>
              <w:right w:val="single" w:color="auto" w:sz="4" w:space="0"/>
            </w:tcBorders>
            <w:vAlign w:val="center"/>
          </w:tcPr>
          <w:p w14:paraId="73D391E5">
            <w:pPr>
              <w:widowControl/>
              <w:jc w:val="center"/>
              <w:rPr>
                <w:rFonts w:ascii="宋体" w:hAnsi="宋体" w:cs="宋体"/>
                <w:color w:val="000000" w:themeColor="text1"/>
                <w:kern w:val="0"/>
                <w:sz w:val="24"/>
                <w14:textFill>
                  <w14:solidFill>
                    <w14:schemeClr w14:val="tx1"/>
                  </w14:solidFill>
                </w14:textFill>
              </w:rPr>
            </w:pPr>
          </w:p>
        </w:tc>
        <w:tc>
          <w:tcPr>
            <w:tcW w:w="1238" w:type="dxa"/>
            <w:gridSpan w:val="2"/>
            <w:tcBorders>
              <w:top w:val="single" w:color="auto" w:sz="4" w:space="0"/>
              <w:left w:val="single" w:color="auto" w:sz="4" w:space="0"/>
              <w:bottom w:val="single" w:color="auto" w:sz="4" w:space="0"/>
              <w:right w:val="single" w:color="auto" w:sz="4" w:space="0"/>
            </w:tcBorders>
            <w:vAlign w:val="center"/>
          </w:tcPr>
          <w:p w14:paraId="448A0344">
            <w:pPr>
              <w:widowControl/>
              <w:jc w:val="left"/>
              <w:rPr>
                <w:rFonts w:ascii="宋体" w:hAnsi="宋体" w:cs="宋体"/>
                <w:color w:val="000000" w:themeColor="text1"/>
                <w:kern w:val="0"/>
                <w:sz w:val="24"/>
                <w14:textFill>
                  <w14:solidFill>
                    <w14:schemeClr w14:val="tx1"/>
                  </w14:solidFill>
                </w14:textFill>
              </w:rPr>
            </w:pPr>
          </w:p>
        </w:tc>
        <w:tc>
          <w:tcPr>
            <w:tcW w:w="1192" w:type="dxa"/>
            <w:gridSpan w:val="2"/>
            <w:tcBorders>
              <w:top w:val="single" w:color="auto" w:sz="4" w:space="0"/>
              <w:left w:val="single" w:color="auto" w:sz="4" w:space="0"/>
              <w:bottom w:val="single" w:color="auto" w:sz="4" w:space="0"/>
              <w:right w:val="single" w:color="auto" w:sz="4" w:space="0"/>
            </w:tcBorders>
            <w:vAlign w:val="center"/>
          </w:tcPr>
          <w:p w14:paraId="4F99F48C">
            <w:pPr>
              <w:widowControl/>
              <w:jc w:val="left"/>
              <w:rPr>
                <w:rFonts w:ascii="宋体" w:hAnsi="宋体" w:cs="宋体"/>
                <w:color w:val="000000" w:themeColor="text1"/>
                <w:kern w:val="0"/>
                <w:sz w:val="24"/>
                <w14:textFill>
                  <w14:solidFill>
                    <w14:schemeClr w14:val="tx1"/>
                  </w14:solidFill>
                </w14:textFill>
              </w:rPr>
            </w:pPr>
          </w:p>
        </w:tc>
      </w:tr>
      <w:tr w14:paraId="4A294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5DF33F15">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2</w:t>
            </w:r>
          </w:p>
        </w:tc>
        <w:tc>
          <w:tcPr>
            <w:tcW w:w="2481" w:type="dxa"/>
            <w:tcBorders>
              <w:top w:val="single" w:color="auto" w:sz="4" w:space="0"/>
              <w:left w:val="single" w:color="auto" w:sz="4" w:space="0"/>
              <w:bottom w:val="single" w:color="auto" w:sz="4" w:space="0"/>
              <w:right w:val="single" w:color="auto" w:sz="4" w:space="0"/>
            </w:tcBorders>
            <w:vAlign w:val="center"/>
          </w:tcPr>
          <w:p w14:paraId="6E6B4460">
            <w:pPr>
              <w:widowControl/>
              <w:jc w:val="left"/>
              <w:rPr>
                <w:rFonts w:ascii="宋体" w:hAnsi="宋体" w:cs="宋体"/>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5820DF52">
            <w:pPr>
              <w:widowControl/>
              <w:jc w:val="left"/>
              <w:rPr>
                <w:rFonts w:ascii="宋体" w:hAnsi="宋体" w:cs="宋体"/>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392D0ABA">
            <w:pPr>
              <w:widowControl/>
              <w:jc w:val="left"/>
              <w:rPr>
                <w:rFonts w:ascii="宋体" w:hAnsi="宋体" w:cs="宋体"/>
                <w:color w:val="000000" w:themeColor="text1"/>
                <w:kern w:val="0"/>
                <w:sz w:val="24"/>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tcPr>
          <w:p w14:paraId="279F5240">
            <w:pPr>
              <w:widowControl/>
              <w:jc w:val="center"/>
              <w:rPr>
                <w:rFonts w:ascii="宋体" w:hAnsi="宋体" w:cs="宋体"/>
                <w:color w:val="000000" w:themeColor="text1"/>
                <w:kern w:val="0"/>
                <w:sz w:val="24"/>
                <w14:textFill>
                  <w14:solidFill>
                    <w14:schemeClr w14:val="tx1"/>
                  </w14:solidFill>
                </w14:textFill>
              </w:rPr>
            </w:pPr>
          </w:p>
        </w:tc>
        <w:tc>
          <w:tcPr>
            <w:tcW w:w="2410" w:type="dxa"/>
            <w:tcBorders>
              <w:top w:val="single" w:color="auto" w:sz="4" w:space="0"/>
              <w:left w:val="single" w:color="auto" w:sz="4" w:space="0"/>
              <w:bottom w:val="single" w:color="auto" w:sz="4" w:space="0"/>
              <w:right w:val="single" w:color="auto" w:sz="4" w:space="0"/>
            </w:tcBorders>
          </w:tcPr>
          <w:p w14:paraId="225EBE70">
            <w:pPr>
              <w:widowControl/>
              <w:jc w:val="center"/>
              <w:rPr>
                <w:rFonts w:ascii="宋体" w:hAnsi="宋体" w:cs="宋体"/>
                <w:color w:val="000000" w:themeColor="text1"/>
                <w:kern w:val="0"/>
                <w:sz w:val="24"/>
                <w14:textFill>
                  <w14:solidFill>
                    <w14:schemeClr w14:val="tx1"/>
                  </w14:solidFill>
                </w14:textFill>
              </w:rPr>
            </w:pPr>
          </w:p>
        </w:tc>
        <w:tc>
          <w:tcPr>
            <w:tcW w:w="780" w:type="dxa"/>
            <w:tcBorders>
              <w:top w:val="single" w:color="auto" w:sz="4" w:space="0"/>
              <w:left w:val="single" w:color="auto" w:sz="4" w:space="0"/>
              <w:bottom w:val="single" w:color="auto" w:sz="4" w:space="0"/>
              <w:right w:val="single" w:color="auto" w:sz="4" w:space="0"/>
            </w:tcBorders>
            <w:vAlign w:val="center"/>
          </w:tcPr>
          <w:p w14:paraId="4F42E31F">
            <w:pPr>
              <w:widowControl/>
              <w:jc w:val="center"/>
              <w:rPr>
                <w:rFonts w:ascii="宋体" w:hAnsi="宋体" w:cs="宋体"/>
                <w:color w:val="000000" w:themeColor="text1"/>
                <w:kern w:val="0"/>
                <w:sz w:val="24"/>
                <w14:textFill>
                  <w14:solidFill>
                    <w14:schemeClr w14:val="tx1"/>
                  </w14:solidFill>
                </w14:textFill>
              </w:rPr>
            </w:pPr>
          </w:p>
        </w:tc>
        <w:tc>
          <w:tcPr>
            <w:tcW w:w="829" w:type="dxa"/>
            <w:tcBorders>
              <w:top w:val="single" w:color="auto" w:sz="4" w:space="0"/>
              <w:left w:val="single" w:color="auto" w:sz="4" w:space="0"/>
              <w:bottom w:val="single" w:color="auto" w:sz="4" w:space="0"/>
              <w:right w:val="single" w:color="auto" w:sz="4" w:space="0"/>
            </w:tcBorders>
            <w:vAlign w:val="center"/>
          </w:tcPr>
          <w:p w14:paraId="347E0EBD">
            <w:pPr>
              <w:widowControl/>
              <w:jc w:val="center"/>
              <w:rPr>
                <w:rFonts w:ascii="宋体" w:hAnsi="宋体" w:cs="宋体"/>
                <w:color w:val="000000" w:themeColor="text1"/>
                <w:kern w:val="0"/>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79D369B5">
            <w:pPr>
              <w:widowControl/>
              <w:jc w:val="center"/>
              <w:rPr>
                <w:rFonts w:ascii="宋体" w:hAnsi="宋体" w:cs="宋体"/>
                <w:color w:val="000000" w:themeColor="text1"/>
                <w:kern w:val="0"/>
                <w:sz w:val="24"/>
                <w14:textFill>
                  <w14:solidFill>
                    <w14:schemeClr w14:val="tx1"/>
                  </w14:solidFill>
                </w14:textFill>
              </w:rPr>
            </w:pPr>
          </w:p>
        </w:tc>
        <w:tc>
          <w:tcPr>
            <w:tcW w:w="567" w:type="dxa"/>
            <w:tcBorders>
              <w:top w:val="single" w:color="auto" w:sz="4" w:space="0"/>
              <w:left w:val="single" w:color="auto" w:sz="4" w:space="0"/>
              <w:bottom w:val="single" w:color="auto" w:sz="4" w:space="0"/>
              <w:right w:val="single" w:color="auto" w:sz="4" w:space="0"/>
            </w:tcBorders>
            <w:vAlign w:val="center"/>
          </w:tcPr>
          <w:p w14:paraId="067C35F3">
            <w:pPr>
              <w:widowControl/>
              <w:jc w:val="center"/>
              <w:rPr>
                <w:rFonts w:ascii="宋体" w:hAnsi="宋体" w:cs="宋体"/>
                <w:color w:val="000000" w:themeColor="text1"/>
                <w:kern w:val="0"/>
                <w:sz w:val="24"/>
                <w14:textFill>
                  <w14:solidFill>
                    <w14:schemeClr w14:val="tx1"/>
                  </w14:solidFill>
                </w14:textFill>
              </w:rPr>
            </w:pPr>
          </w:p>
        </w:tc>
        <w:tc>
          <w:tcPr>
            <w:tcW w:w="1227" w:type="dxa"/>
            <w:tcBorders>
              <w:top w:val="single" w:color="auto" w:sz="4" w:space="0"/>
              <w:left w:val="single" w:color="auto" w:sz="4" w:space="0"/>
              <w:bottom w:val="single" w:color="auto" w:sz="4" w:space="0"/>
              <w:right w:val="single" w:color="auto" w:sz="4" w:space="0"/>
            </w:tcBorders>
            <w:vAlign w:val="center"/>
          </w:tcPr>
          <w:p w14:paraId="4850D2D2">
            <w:pPr>
              <w:widowControl/>
              <w:jc w:val="left"/>
              <w:rPr>
                <w:rFonts w:ascii="宋体" w:hAnsi="宋体" w:cs="宋体"/>
                <w:color w:val="000000" w:themeColor="text1"/>
                <w:kern w:val="0"/>
                <w:sz w:val="24"/>
                <w14:textFill>
                  <w14:solidFill>
                    <w14:schemeClr w14:val="tx1"/>
                  </w14:solidFill>
                </w14:textFill>
              </w:rPr>
            </w:pPr>
          </w:p>
        </w:tc>
        <w:tc>
          <w:tcPr>
            <w:tcW w:w="1192" w:type="dxa"/>
            <w:gridSpan w:val="2"/>
            <w:tcBorders>
              <w:top w:val="single" w:color="auto" w:sz="4" w:space="0"/>
              <w:left w:val="single" w:color="auto" w:sz="4" w:space="0"/>
              <w:bottom w:val="single" w:color="auto" w:sz="4" w:space="0"/>
              <w:right w:val="single" w:color="auto" w:sz="4" w:space="0"/>
            </w:tcBorders>
            <w:vAlign w:val="center"/>
          </w:tcPr>
          <w:p w14:paraId="3BCEF59E">
            <w:pPr>
              <w:widowControl/>
              <w:jc w:val="left"/>
              <w:rPr>
                <w:rFonts w:ascii="宋体" w:hAnsi="宋体" w:cs="宋体"/>
                <w:color w:val="000000" w:themeColor="text1"/>
                <w:kern w:val="0"/>
                <w:sz w:val="24"/>
                <w14:textFill>
                  <w14:solidFill>
                    <w14:schemeClr w14:val="tx1"/>
                  </w14:solidFill>
                </w14:textFill>
              </w:rPr>
            </w:pPr>
          </w:p>
        </w:tc>
      </w:tr>
      <w:tr w14:paraId="4AC2A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0E90562D">
            <w:pPr>
              <w:widowControl/>
              <w:jc w:val="center"/>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3</w:t>
            </w:r>
          </w:p>
        </w:tc>
        <w:tc>
          <w:tcPr>
            <w:tcW w:w="2481" w:type="dxa"/>
            <w:tcBorders>
              <w:top w:val="single" w:color="auto" w:sz="4" w:space="0"/>
              <w:left w:val="single" w:color="auto" w:sz="4" w:space="0"/>
              <w:bottom w:val="single" w:color="auto" w:sz="4" w:space="0"/>
              <w:right w:val="single" w:color="auto" w:sz="4" w:space="0"/>
            </w:tcBorders>
            <w:vAlign w:val="center"/>
          </w:tcPr>
          <w:p w14:paraId="5E2F1E10">
            <w:pPr>
              <w:widowControl/>
              <w:jc w:val="left"/>
              <w:rPr>
                <w:rFonts w:ascii="宋体" w:hAnsi="宋体" w:cs="宋体"/>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23A3E8B2">
            <w:pPr>
              <w:widowControl/>
              <w:jc w:val="left"/>
              <w:rPr>
                <w:rFonts w:ascii="宋体" w:hAnsi="宋体" w:cs="宋体"/>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71F7B8AA">
            <w:pPr>
              <w:widowControl/>
              <w:jc w:val="left"/>
              <w:rPr>
                <w:rFonts w:ascii="宋体" w:hAnsi="宋体" w:cs="宋体"/>
                <w:color w:val="000000" w:themeColor="text1"/>
                <w:kern w:val="0"/>
                <w:sz w:val="24"/>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tcPr>
          <w:p w14:paraId="58C1A4D9">
            <w:pPr>
              <w:widowControl/>
              <w:jc w:val="center"/>
              <w:rPr>
                <w:rFonts w:ascii="宋体" w:hAnsi="宋体" w:cs="宋体"/>
                <w:color w:val="000000" w:themeColor="text1"/>
                <w:kern w:val="0"/>
                <w:sz w:val="24"/>
                <w14:textFill>
                  <w14:solidFill>
                    <w14:schemeClr w14:val="tx1"/>
                  </w14:solidFill>
                </w14:textFill>
              </w:rPr>
            </w:pPr>
          </w:p>
        </w:tc>
        <w:tc>
          <w:tcPr>
            <w:tcW w:w="2410" w:type="dxa"/>
            <w:tcBorders>
              <w:top w:val="single" w:color="auto" w:sz="4" w:space="0"/>
              <w:left w:val="single" w:color="auto" w:sz="4" w:space="0"/>
              <w:bottom w:val="single" w:color="auto" w:sz="4" w:space="0"/>
              <w:right w:val="single" w:color="auto" w:sz="4" w:space="0"/>
            </w:tcBorders>
          </w:tcPr>
          <w:p w14:paraId="3CC88C75">
            <w:pPr>
              <w:widowControl/>
              <w:jc w:val="center"/>
              <w:rPr>
                <w:rFonts w:ascii="宋体" w:hAnsi="宋体" w:cs="宋体"/>
                <w:color w:val="000000" w:themeColor="text1"/>
                <w:kern w:val="0"/>
                <w:sz w:val="24"/>
                <w14:textFill>
                  <w14:solidFill>
                    <w14:schemeClr w14:val="tx1"/>
                  </w14:solidFill>
                </w14:textFill>
              </w:rPr>
            </w:pPr>
          </w:p>
        </w:tc>
        <w:tc>
          <w:tcPr>
            <w:tcW w:w="780" w:type="dxa"/>
            <w:tcBorders>
              <w:top w:val="single" w:color="auto" w:sz="4" w:space="0"/>
              <w:left w:val="single" w:color="auto" w:sz="4" w:space="0"/>
              <w:bottom w:val="single" w:color="auto" w:sz="4" w:space="0"/>
              <w:right w:val="single" w:color="auto" w:sz="4" w:space="0"/>
            </w:tcBorders>
            <w:vAlign w:val="center"/>
          </w:tcPr>
          <w:p w14:paraId="1B76852E">
            <w:pPr>
              <w:widowControl/>
              <w:jc w:val="center"/>
              <w:rPr>
                <w:rFonts w:ascii="宋体" w:hAnsi="宋体" w:cs="宋体"/>
                <w:color w:val="000000" w:themeColor="text1"/>
                <w:kern w:val="0"/>
                <w:sz w:val="24"/>
                <w14:textFill>
                  <w14:solidFill>
                    <w14:schemeClr w14:val="tx1"/>
                  </w14:solidFill>
                </w14:textFill>
              </w:rPr>
            </w:pPr>
          </w:p>
        </w:tc>
        <w:tc>
          <w:tcPr>
            <w:tcW w:w="829" w:type="dxa"/>
            <w:tcBorders>
              <w:top w:val="single" w:color="auto" w:sz="4" w:space="0"/>
              <w:left w:val="single" w:color="auto" w:sz="4" w:space="0"/>
              <w:bottom w:val="single" w:color="auto" w:sz="4" w:space="0"/>
              <w:right w:val="single" w:color="auto" w:sz="4" w:space="0"/>
            </w:tcBorders>
            <w:vAlign w:val="center"/>
          </w:tcPr>
          <w:p w14:paraId="504BA1BD">
            <w:pPr>
              <w:widowControl/>
              <w:jc w:val="center"/>
              <w:rPr>
                <w:rFonts w:ascii="宋体" w:hAnsi="宋体" w:cs="宋体"/>
                <w:color w:val="000000" w:themeColor="text1"/>
                <w:kern w:val="0"/>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3D812992">
            <w:pPr>
              <w:widowControl/>
              <w:jc w:val="center"/>
              <w:rPr>
                <w:rFonts w:ascii="宋体" w:hAnsi="宋体" w:cs="宋体"/>
                <w:color w:val="000000" w:themeColor="text1"/>
                <w:kern w:val="0"/>
                <w:sz w:val="24"/>
                <w14:textFill>
                  <w14:solidFill>
                    <w14:schemeClr w14:val="tx1"/>
                  </w14:solidFill>
                </w14:textFill>
              </w:rPr>
            </w:pPr>
          </w:p>
        </w:tc>
        <w:tc>
          <w:tcPr>
            <w:tcW w:w="567" w:type="dxa"/>
            <w:tcBorders>
              <w:top w:val="single" w:color="auto" w:sz="4" w:space="0"/>
              <w:left w:val="single" w:color="auto" w:sz="4" w:space="0"/>
              <w:bottom w:val="single" w:color="auto" w:sz="4" w:space="0"/>
              <w:right w:val="single" w:color="auto" w:sz="4" w:space="0"/>
            </w:tcBorders>
            <w:vAlign w:val="center"/>
          </w:tcPr>
          <w:p w14:paraId="5C1A3825">
            <w:pPr>
              <w:widowControl/>
              <w:jc w:val="center"/>
              <w:rPr>
                <w:rFonts w:ascii="宋体" w:hAnsi="宋体" w:cs="宋体"/>
                <w:color w:val="000000" w:themeColor="text1"/>
                <w:kern w:val="0"/>
                <w:sz w:val="24"/>
                <w14:textFill>
                  <w14:solidFill>
                    <w14:schemeClr w14:val="tx1"/>
                  </w14:solidFill>
                </w14:textFill>
              </w:rPr>
            </w:pPr>
          </w:p>
        </w:tc>
        <w:tc>
          <w:tcPr>
            <w:tcW w:w="1227" w:type="dxa"/>
            <w:tcBorders>
              <w:top w:val="single" w:color="auto" w:sz="4" w:space="0"/>
              <w:left w:val="single" w:color="auto" w:sz="4" w:space="0"/>
              <w:bottom w:val="single" w:color="auto" w:sz="4" w:space="0"/>
              <w:right w:val="single" w:color="auto" w:sz="4" w:space="0"/>
            </w:tcBorders>
            <w:vAlign w:val="center"/>
          </w:tcPr>
          <w:p w14:paraId="6B813D89">
            <w:pPr>
              <w:widowControl/>
              <w:jc w:val="left"/>
              <w:rPr>
                <w:rFonts w:ascii="宋体" w:hAnsi="宋体" w:cs="宋体"/>
                <w:color w:val="000000" w:themeColor="text1"/>
                <w:kern w:val="0"/>
                <w:sz w:val="24"/>
                <w14:textFill>
                  <w14:solidFill>
                    <w14:schemeClr w14:val="tx1"/>
                  </w14:solidFill>
                </w14:textFill>
              </w:rPr>
            </w:pPr>
          </w:p>
        </w:tc>
        <w:tc>
          <w:tcPr>
            <w:tcW w:w="1192" w:type="dxa"/>
            <w:gridSpan w:val="2"/>
            <w:tcBorders>
              <w:top w:val="single" w:color="auto" w:sz="4" w:space="0"/>
              <w:left w:val="single" w:color="auto" w:sz="4" w:space="0"/>
              <w:bottom w:val="single" w:color="auto" w:sz="4" w:space="0"/>
              <w:right w:val="single" w:color="auto" w:sz="4" w:space="0"/>
            </w:tcBorders>
            <w:vAlign w:val="center"/>
          </w:tcPr>
          <w:p w14:paraId="3B079076">
            <w:pPr>
              <w:widowControl/>
              <w:jc w:val="left"/>
              <w:rPr>
                <w:rFonts w:ascii="宋体" w:hAnsi="宋体" w:cs="宋体"/>
                <w:color w:val="000000" w:themeColor="text1"/>
                <w:kern w:val="0"/>
                <w:sz w:val="24"/>
                <w14:textFill>
                  <w14:solidFill>
                    <w14:schemeClr w14:val="tx1"/>
                  </w14:solidFill>
                </w14:textFill>
              </w:rPr>
            </w:pPr>
          </w:p>
        </w:tc>
      </w:tr>
      <w:tr w14:paraId="57441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725" w:hRule="atLeast"/>
          <w:jc w:val="center"/>
        </w:trPr>
        <w:tc>
          <w:tcPr>
            <w:tcW w:w="725" w:type="dxa"/>
            <w:tcBorders>
              <w:top w:val="single" w:color="auto" w:sz="4" w:space="0"/>
              <w:left w:val="single" w:color="auto" w:sz="4" w:space="0"/>
              <w:bottom w:val="single" w:color="auto" w:sz="4" w:space="0"/>
              <w:right w:val="single" w:color="auto" w:sz="4" w:space="0"/>
            </w:tcBorders>
            <w:vAlign w:val="center"/>
          </w:tcPr>
          <w:p w14:paraId="526AE599">
            <w:pPr>
              <w:widowControl/>
              <w:jc w:val="center"/>
              <w:rPr>
                <w:rFonts w:ascii="宋体" w:hAnsi="宋体" w:cs="宋体"/>
                <w:color w:val="000000" w:themeColor="text1"/>
                <w:kern w:val="0"/>
                <w:sz w:val="24"/>
                <w14:textFill>
                  <w14:solidFill>
                    <w14:schemeClr w14:val="tx1"/>
                  </w14:solidFill>
                </w14:textFill>
              </w:rPr>
            </w:pPr>
            <w:r>
              <w:rPr>
                <w:rFonts w:ascii="宋体" w:hAnsi="宋体" w:cs="宋体"/>
                <w:color w:val="000000" w:themeColor="text1"/>
                <w:kern w:val="0"/>
                <w:sz w:val="24"/>
                <w14:textFill>
                  <w14:solidFill>
                    <w14:schemeClr w14:val="tx1"/>
                  </w14:solidFill>
                </w14:textFill>
              </w:rPr>
              <w:t>…</w:t>
            </w:r>
          </w:p>
        </w:tc>
        <w:tc>
          <w:tcPr>
            <w:tcW w:w="2481" w:type="dxa"/>
            <w:tcBorders>
              <w:top w:val="single" w:color="auto" w:sz="4" w:space="0"/>
              <w:left w:val="single" w:color="auto" w:sz="4" w:space="0"/>
              <w:bottom w:val="single" w:color="auto" w:sz="4" w:space="0"/>
              <w:right w:val="single" w:color="auto" w:sz="4" w:space="0"/>
            </w:tcBorders>
            <w:vAlign w:val="center"/>
          </w:tcPr>
          <w:p w14:paraId="6E0D375E">
            <w:pPr>
              <w:widowControl/>
              <w:jc w:val="left"/>
              <w:rPr>
                <w:rFonts w:ascii="宋体" w:hAnsi="宋体" w:cs="宋体"/>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49C11497">
            <w:pPr>
              <w:widowControl/>
              <w:jc w:val="left"/>
              <w:rPr>
                <w:rFonts w:ascii="宋体" w:hAnsi="宋体" w:cs="宋体"/>
                <w:color w:val="000000" w:themeColor="text1"/>
                <w:kern w:val="0"/>
                <w:sz w:val="24"/>
                <w14:textFill>
                  <w14:solidFill>
                    <w14:schemeClr w14:val="tx1"/>
                  </w14:solidFill>
                </w14:textFill>
              </w:rPr>
            </w:pPr>
          </w:p>
        </w:tc>
        <w:tc>
          <w:tcPr>
            <w:tcW w:w="1276" w:type="dxa"/>
            <w:tcBorders>
              <w:top w:val="single" w:color="auto" w:sz="4" w:space="0"/>
              <w:left w:val="single" w:color="auto" w:sz="4" w:space="0"/>
              <w:bottom w:val="single" w:color="auto" w:sz="4" w:space="0"/>
              <w:right w:val="single" w:color="auto" w:sz="4" w:space="0"/>
            </w:tcBorders>
            <w:vAlign w:val="center"/>
          </w:tcPr>
          <w:p w14:paraId="0D192969">
            <w:pPr>
              <w:widowControl/>
              <w:jc w:val="left"/>
              <w:rPr>
                <w:rFonts w:ascii="宋体" w:hAnsi="宋体" w:cs="宋体"/>
                <w:color w:val="000000" w:themeColor="text1"/>
                <w:kern w:val="0"/>
                <w:sz w:val="24"/>
                <w14:textFill>
                  <w14:solidFill>
                    <w14:schemeClr w14:val="tx1"/>
                  </w14:solidFill>
                </w14:textFill>
              </w:rPr>
            </w:pPr>
          </w:p>
        </w:tc>
        <w:tc>
          <w:tcPr>
            <w:tcW w:w="1275" w:type="dxa"/>
            <w:tcBorders>
              <w:top w:val="single" w:color="auto" w:sz="4" w:space="0"/>
              <w:left w:val="single" w:color="auto" w:sz="4" w:space="0"/>
              <w:bottom w:val="single" w:color="auto" w:sz="4" w:space="0"/>
              <w:right w:val="single" w:color="auto" w:sz="4" w:space="0"/>
            </w:tcBorders>
          </w:tcPr>
          <w:p w14:paraId="0C925B59">
            <w:pPr>
              <w:widowControl/>
              <w:jc w:val="center"/>
              <w:rPr>
                <w:rFonts w:ascii="宋体" w:hAnsi="宋体" w:cs="宋体"/>
                <w:color w:val="000000" w:themeColor="text1"/>
                <w:kern w:val="0"/>
                <w:sz w:val="24"/>
                <w14:textFill>
                  <w14:solidFill>
                    <w14:schemeClr w14:val="tx1"/>
                  </w14:solidFill>
                </w14:textFill>
              </w:rPr>
            </w:pPr>
          </w:p>
        </w:tc>
        <w:tc>
          <w:tcPr>
            <w:tcW w:w="2410" w:type="dxa"/>
            <w:tcBorders>
              <w:top w:val="single" w:color="auto" w:sz="4" w:space="0"/>
              <w:left w:val="single" w:color="auto" w:sz="4" w:space="0"/>
              <w:bottom w:val="single" w:color="auto" w:sz="4" w:space="0"/>
              <w:right w:val="single" w:color="auto" w:sz="4" w:space="0"/>
            </w:tcBorders>
          </w:tcPr>
          <w:p w14:paraId="682877E9">
            <w:pPr>
              <w:widowControl/>
              <w:jc w:val="center"/>
              <w:rPr>
                <w:rFonts w:ascii="宋体" w:hAnsi="宋体" w:cs="宋体"/>
                <w:color w:val="000000" w:themeColor="text1"/>
                <w:kern w:val="0"/>
                <w:sz w:val="24"/>
                <w14:textFill>
                  <w14:solidFill>
                    <w14:schemeClr w14:val="tx1"/>
                  </w14:solidFill>
                </w14:textFill>
              </w:rPr>
            </w:pPr>
          </w:p>
        </w:tc>
        <w:tc>
          <w:tcPr>
            <w:tcW w:w="780" w:type="dxa"/>
            <w:tcBorders>
              <w:top w:val="single" w:color="auto" w:sz="4" w:space="0"/>
              <w:left w:val="single" w:color="auto" w:sz="4" w:space="0"/>
              <w:bottom w:val="single" w:color="auto" w:sz="4" w:space="0"/>
              <w:right w:val="single" w:color="auto" w:sz="4" w:space="0"/>
            </w:tcBorders>
            <w:vAlign w:val="center"/>
          </w:tcPr>
          <w:p w14:paraId="18234AE7">
            <w:pPr>
              <w:widowControl/>
              <w:jc w:val="center"/>
              <w:rPr>
                <w:rFonts w:ascii="宋体" w:hAnsi="宋体" w:cs="宋体"/>
                <w:color w:val="000000" w:themeColor="text1"/>
                <w:kern w:val="0"/>
                <w:sz w:val="24"/>
                <w14:textFill>
                  <w14:solidFill>
                    <w14:schemeClr w14:val="tx1"/>
                  </w14:solidFill>
                </w14:textFill>
              </w:rPr>
            </w:pPr>
          </w:p>
        </w:tc>
        <w:tc>
          <w:tcPr>
            <w:tcW w:w="829" w:type="dxa"/>
            <w:tcBorders>
              <w:top w:val="single" w:color="auto" w:sz="4" w:space="0"/>
              <w:left w:val="single" w:color="auto" w:sz="4" w:space="0"/>
              <w:bottom w:val="single" w:color="auto" w:sz="4" w:space="0"/>
              <w:right w:val="single" w:color="auto" w:sz="4" w:space="0"/>
            </w:tcBorders>
            <w:vAlign w:val="center"/>
          </w:tcPr>
          <w:p w14:paraId="3CDC482D">
            <w:pPr>
              <w:widowControl/>
              <w:jc w:val="center"/>
              <w:rPr>
                <w:rFonts w:ascii="宋体" w:hAnsi="宋体" w:cs="宋体"/>
                <w:color w:val="000000" w:themeColor="text1"/>
                <w:kern w:val="0"/>
                <w:sz w:val="24"/>
                <w14:textFill>
                  <w14:solidFill>
                    <w14:schemeClr w14:val="tx1"/>
                  </w14:solidFill>
                </w14:textFill>
              </w:rPr>
            </w:pPr>
          </w:p>
        </w:tc>
        <w:tc>
          <w:tcPr>
            <w:tcW w:w="850" w:type="dxa"/>
            <w:tcBorders>
              <w:top w:val="single" w:color="auto" w:sz="4" w:space="0"/>
              <w:left w:val="single" w:color="auto" w:sz="4" w:space="0"/>
              <w:bottom w:val="single" w:color="auto" w:sz="4" w:space="0"/>
              <w:right w:val="single" w:color="auto" w:sz="4" w:space="0"/>
            </w:tcBorders>
            <w:vAlign w:val="center"/>
          </w:tcPr>
          <w:p w14:paraId="5F8F973E">
            <w:pPr>
              <w:widowControl/>
              <w:jc w:val="center"/>
              <w:rPr>
                <w:rFonts w:ascii="宋体" w:hAnsi="宋体" w:cs="宋体"/>
                <w:color w:val="000000" w:themeColor="text1"/>
                <w:kern w:val="0"/>
                <w:sz w:val="24"/>
                <w14:textFill>
                  <w14:solidFill>
                    <w14:schemeClr w14:val="tx1"/>
                  </w14:solidFill>
                </w14:textFill>
              </w:rPr>
            </w:pPr>
          </w:p>
        </w:tc>
        <w:tc>
          <w:tcPr>
            <w:tcW w:w="567" w:type="dxa"/>
            <w:tcBorders>
              <w:top w:val="single" w:color="auto" w:sz="4" w:space="0"/>
              <w:left w:val="single" w:color="auto" w:sz="4" w:space="0"/>
              <w:bottom w:val="single" w:color="auto" w:sz="4" w:space="0"/>
              <w:right w:val="single" w:color="auto" w:sz="4" w:space="0"/>
            </w:tcBorders>
            <w:vAlign w:val="center"/>
          </w:tcPr>
          <w:p w14:paraId="07CE2808">
            <w:pPr>
              <w:widowControl/>
              <w:jc w:val="center"/>
              <w:rPr>
                <w:rFonts w:ascii="宋体" w:hAnsi="宋体" w:cs="宋体"/>
                <w:color w:val="000000" w:themeColor="text1"/>
                <w:kern w:val="0"/>
                <w:sz w:val="24"/>
                <w14:textFill>
                  <w14:solidFill>
                    <w14:schemeClr w14:val="tx1"/>
                  </w14:solidFill>
                </w14:textFill>
              </w:rPr>
            </w:pPr>
          </w:p>
        </w:tc>
        <w:tc>
          <w:tcPr>
            <w:tcW w:w="1227" w:type="dxa"/>
            <w:tcBorders>
              <w:top w:val="single" w:color="auto" w:sz="4" w:space="0"/>
              <w:left w:val="single" w:color="auto" w:sz="4" w:space="0"/>
              <w:bottom w:val="single" w:color="auto" w:sz="4" w:space="0"/>
              <w:right w:val="single" w:color="auto" w:sz="4" w:space="0"/>
            </w:tcBorders>
            <w:vAlign w:val="center"/>
          </w:tcPr>
          <w:p w14:paraId="3ED6B33A">
            <w:pPr>
              <w:widowControl/>
              <w:jc w:val="left"/>
              <w:rPr>
                <w:rFonts w:ascii="宋体" w:hAnsi="宋体" w:cs="宋体"/>
                <w:color w:val="000000" w:themeColor="text1"/>
                <w:kern w:val="0"/>
                <w:sz w:val="24"/>
                <w14:textFill>
                  <w14:solidFill>
                    <w14:schemeClr w14:val="tx1"/>
                  </w14:solidFill>
                </w14:textFill>
              </w:rPr>
            </w:pPr>
          </w:p>
        </w:tc>
        <w:tc>
          <w:tcPr>
            <w:tcW w:w="1192" w:type="dxa"/>
            <w:gridSpan w:val="2"/>
            <w:tcBorders>
              <w:top w:val="single" w:color="auto" w:sz="4" w:space="0"/>
              <w:left w:val="single" w:color="auto" w:sz="4" w:space="0"/>
              <w:bottom w:val="single" w:color="auto" w:sz="4" w:space="0"/>
              <w:right w:val="single" w:color="auto" w:sz="4" w:space="0"/>
            </w:tcBorders>
            <w:vAlign w:val="center"/>
          </w:tcPr>
          <w:p w14:paraId="0D871C55">
            <w:pPr>
              <w:widowControl/>
              <w:jc w:val="left"/>
              <w:rPr>
                <w:rFonts w:ascii="宋体" w:hAnsi="宋体" w:cs="宋体"/>
                <w:color w:val="000000" w:themeColor="text1"/>
                <w:kern w:val="0"/>
                <w:sz w:val="24"/>
                <w14:textFill>
                  <w14:solidFill>
                    <w14:schemeClr w14:val="tx1"/>
                  </w14:solidFill>
                </w14:textFill>
              </w:rPr>
            </w:pPr>
          </w:p>
        </w:tc>
      </w:tr>
      <w:tr w14:paraId="19420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trHeight w:val="725" w:hRule="atLeast"/>
          <w:jc w:val="center"/>
        </w:trPr>
        <w:tc>
          <w:tcPr>
            <w:tcW w:w="3206" w:type="dxa"/>
            <w:gridSpan w:val="2"/>
            <w:tcBorders>
              <w:top w:val="single" w:color="auto" w:sz="4" w:space="0"/>
              <w:left w:val="single" w:color="auto" w:sz="4" w:space="0"/>
              <w:bottom w:val="single" w:color="auto" w:sz="4" w:space="0"/>
              <w:right w:val="single" w:color="auto" w:sz="4" w:space="0"/>
            </w:tcBorders>
            <w:vAlign w:val="center"/>
          </w:tcPr>
          <w:p w14:paraId="2848D903">
            <w:pPr>
              <w:widowControl/>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合计报价：</w:t>
            </w:r>
          </w:p>
        </w:tc>
        <w:tc>
          <w:tcPr>
            <w:tcW w:w="11682" w:type="dxa"/>
            <w:gridSpan w:val="11"/>
            <w:tcBorders>
              <w:top w:val="single" w:color="auto" w:sz="4" w:space="0"/>
              <w:left w:val="single" w:color="auto" w:sz="4" w:space="0"/>
              <w:bottom w:val="single" w:color="auto" w:sz="4" w:space="0"/>
              <w:right w:val="single" w:color="auto" w:sz="4" w:space="0"/>
            </w:tcBorders>
            <w:vAlign w:val="center"/>
          </w:tcPr>
          <w:p w14:paraId="1F4AFBA6">
            <w:pPr>
              <w:widowControl/>
              <w:jc w:val="left"/>
              <w:rPr>
                <w:rFonts w:ascii="宋体" w:hAnsi="宋体" w:cs="宋体"/>
                <w:color w:val="000000" w:themeColor="text1"/>
                <w:kern w:val="0"/>
                <w:sz w:val="24"/>
                <w14:textFill>
                  <w14:solidFill>
                    <w14:schemeClr w14:val="tx1"/>
                  </w14:solidFill>
                </w14:textFill>
              </w:rPr>
            </w:pPr>
          </w:p>
        </w:tc>
      </w:tr>
      <w:bookmarkEnd w:id="44"/>
    </w:tbl>
    <w:p w14:paraId="2662AFDD">
      <w:pPr>
        <w:spacing w:line="440" w:lineRule="atLeast"/>
        <w:rPr>
          <w:rFonts w:ascii="宋体" w:hAnsi="宋体"/>
          <w:b/>
          <w:bCs/>
          <w:color w:val="000000" w:themeColor="text1"/>
          <w:sz w:val="24"/>
          <w14:textFill>
            <w14:solidFill>
              <w14:schemeClr w14:val="tx1"/>
            </w14:solidFill>
          </w14:textFill>
        </w:rPr>
      </w:pPr>
      <w:r>
        <w:rPr>
          <w:rFonts w:hint="eastAsia" w:ascii="宋体" w:hAnsi="宋体"/>
          <w:b/>
          <w:bCs/>
          <w:color w:val="000000" w:themeColor="text1"/>
          <w:sz w:val="24"/>
          <w14:textFill>
            <w14:solidFill>
              <w14:schemeClr w14:val="tx1"/>
            </w14:solidFill>
          </w14:textFill>
        </w:rPr>
        <w:t>注：1</w:t>
      </w:r>
      <w:r>
        <w:rPr>
          <w:rFonts w:ascii="宋体" w:hAnsi="宋体"/>
          <w:b/>
          <w:bCs/>
          <w:color w:val="000000" w:themeColor="text1"/>
          <w:sz w:val="24"/>
          <w14:textFill>
            <w14:solidFill>
              <w14:schemeClr w14:val="tx1"/>
            </w14:solidFill>
          </w14:textFill>
        </w:rPr>
        <w:t>.</w:t>
      </w:r>
      <w:r>
        <w:rPr>
          <w:rFonts w:hint="eastAsia" w:ascii="宋体" w:hAnsi="宋体"/>
          <w:b/>
          <w:bCs/>
          <w:color w:val="000000" w:themeColor="text1"/>
          <w:sz w:val="24"/>
          <w14:textFill>
            <w14:solidFill>
              <w14:schemeClr w14:val="tx1"/>
            </w14:solidFill>
          </w14:textFill>
        </w:rPr>
        <w:t>投标货物技术参数应按采购文件第二章货物需求中货物</w:t>
      </w:r>
      <w:r>
        <w:rPr>
          <w:rFonts w:ascii="宋体" w:hAnsi="宋体"/>
          <w:b/>
          <w:bCs/>
          <w:color w:val="000000" w:themeColor="text1"/>
          <w:sz w:val="24"/>
          <w14:textFill>
            <w14:solidFill>
              <w14:schemeClr w14:val="tx1"/>
            </w14:solidFill>
          </w14:textFill>
        </w:rPr>
        <w:t>参数</w:t>
      </w:r>
      <w:r>
        <w:rPr>
          <w:rFonts w:hint="eastAsia" w:ascii="宋体" w:hAnsi="宋体"/>
          <w:b/>
          <w:bCs/>
          <w:color w:val="000000" w:themeColor="text1"/>
          <w:sz w:val="24"/>
          <w14:textFill>
            <w14:solidFill>
              <w14:schemeClr w14:val="tx1"/>
            </w14:solidFill>
          </w14:textFill>
        </w:rPr>
        <w:t>逐条填写，应填写投标货物的实际参数，否则投标无效。</w:t>
      </w:r>
    </w:p>
    <w:p w14:paraId="01E15C31">
      <w:pPr>
        <w:spacing w:line="440" w:lineRule="atLeast"/>
        <w:rPr>
          <w:rFonts w:ascii="宋体" w:hAnsi="宋体"/>
          <w:bCs/>
          <w:sz w:val="24"/>
        </w:rPr>
      </w:pPr>
      <w:r>
        <w:rPr>
          <w:rFonts w:hint="eastAsia" w:ascii="宋体" w:hAnsi="宋体"/>
          <w:b/>
          <w:bCs/>
          <w:color w:val="000000" w:themeColor="text1"/>
          <w:sz w:val="24"/>
          <w14:textFill>
            <w14:solidFill>
              <w14:schemeClr w14:val="tx1"/>
            </w14:solidFill>
          </w14:textFill>
        </w:rPr>
        <w:t xml:space="preserve"> </w:t>
      </w:r>
      <w:r>
        <w:rPr>
          <w:rFonts w:ascii="宋体" w:hAnsi="宋体"/>
          <w:b/>
          <w:bCs/>
          <w:color w:val="000000" w:themeColor="text1"/>
          <w:sz w:val="24"/>
          <w14:textFill>
            <w14:solidFill>
              <w14:schemeClr w14:val="tx1"/>
            </w14:solidFill>
          </w14:textFill>
        </w:rPr>
        <w:t xml:space="preserve"> </w:t>
      </w:r>
      <w:r>
        <w:rPr>
          <w:rFonts w:hint="eastAsia" w:ascii="宋体" w:hAnsi="宋体"/>
          <w:bCs/>
          <w:sz w:val="24"/>
        </w:rPr>
        <w:t>投标人：（公章）</w:t>
      </w:r>
    </w:p>
    <w:p w14:paraId="5302B492">
      <w:pPr>
        <w:spacing w:line="440" w:lineRule="atLeast"/>
        <w:rPr>
          <w:rFonts w:ascii="宋体" w:hAnsi="宋体"/>
          <w:bCs/>
          <w:sz w:val="24"/>
        </w:rPr>
      </w:pPr>
    </w:p>
    <w:p w14:paraId="6E3CA415">
      <w:pPr>
        <w:spacing w:line="440" w:lineRule="atLeast"/>
        <w:ind w:left="-61" w:leftChars="-29"/>
        <w:rPr>
          <w:rFonts w:ascii="宋体" w:hAnsi="宋体"/>
          <w:bCs/>
          <w:sz w:val="24"/>
        </w:rPr>
      </w:pPr>
      <w:r>
        <w:rPr>
          <w:rFonts w:hint="eastAsia" w:ascii="宋体" w:hAnsi="宋体"/>
          <w:bCs/>
          <w:sz w:val="24"/>
        </w:rPr>
        <w:t xml:space="preserve">投标人代表（签字或盖章）： </w:t>
      </w:r>
    </w:p>
    <w:p w14:paraId="1114D064">
      <w:pPr>
        <w:spacing w:line="440" w:lineRule="atLeast"/>
        <w:ind w:left="-61" w:leftChars="-29"/>
        <w:rPr>
          <w:rFonts w:ascii="宋体" w:hAnsi="宋体"/>
          <w:bCs/>
          <w:sz w:val="24"/>
        </w:rPr>
      </w:pPr>
    </w:p>
    <w:p w14:paraId="3CB2404C">
      <w:pPr>
        <w:spacing w:line="440" w:lineRule="atLeast"/>
        <w:rPr>
          <w:rFonts w:ascii="宋体" w:hAnsi="宋体"/>
          <w:bCs/>
          <w:sz w:val="24"/>
        </w:rPr>
        <w:sectPr>
          <w:headerReference r:id="rId17" w:type="first"/>
          <w:headerReference r:id="rId15" w:type="default"/>
          <w:footerReference r:id="rId18" w:type="default"/>
          <w:headerReference r:id="rId16" w:type="even"/>
          <w:pgSz w:w="16840" w:h="11907" w:orient="landscape"/>
          <w:pgMar w:top="1418" w:right="1134" w:bottom="1134" w:left="1134" w:header="1134" w:footer="794" w:gutter="0"/>
          <w:cols w:space="720" w:num="1"/>
          <w:docGrid w:linePitch="286" w:charSpace="0"/>
        </w:sectPr>
      </w:pPr>
      <w:r>
        <w:rPr>
          <w:rFonts w:hint="eastAsia" w:ascii="宋体" w:hAnsi="宋体"/>
          <w:bCs/>
          <w:sz w:val="24"/>
        </w:rPr>
        <w:t>日期：   年   月    日</w:t>
      </w:r>
      <w:r>
        <w:rPr>
          <w:rFonts w:hint="eastAsia" w:ascii="宋体"/>
          <w:sz w:val="24"/>
        </w:rPr>
        <w:t xml:space="preserve"> </w:t>
      </w:r>
    </w:p>
    <w:p w14:paraId="2DF3F520">
      <w:pPr>
        <w:spacing w:line="360" w:lineRule="auto"/>
        <w:jc w:val="center"/>
        <w:outlineLvl w:val="2"/>
        <w:rPr>
          <w:b/>
          <w:sz w:val="28"/>
        </w:rPr>
      </w:pPr>
      <w:r>
        <w:rPr>
          <w:rFonts w:hint="eastAsia"/>
          <w:b/>
          <w:sz w:val="28"/>
        </w:rPr>
        <w:t>四</w:t>
      </w:r>
      <w:r>
        <w:rPr>
          <w:b/>
          <w:sz w:val="28"/>
        </w:rPr>
        <w:t>、</w:t>
      </w:r>
      <w:r>
        <w:rPr>
          <w:rFonts w:hint="eastAsia"/>
          <w:b/>
          <w:sz w:val="28"/>
        </w:rPr>
        <w:t>残疾人福利性单位声明函</w:t>
      </w:r>
    </w:p>
    <w:p w14:paraId="12166F25">
      <w:pPr>
        <w:widowControl/>
        <w:shd w:val="clear" w:color="auto" w:fill="FFFFFF"/>
        <w:spacing w:line="360" w:lineRule="auto"/>
        <w:rPr>
          <w:kern w:val="0"/>
          <w:szCs w:val="21"/>
        </w:rPr>
      </w:pPr>
    </w:p>
    <w:p w14:paraId="1945AE7F">
      <w:pPr>
        <w:widowControl/>
        <w:shd w:val="clear" w:color="auto" w:fill="FFFFFF"/>
        <w:spacing w:line="360" w:lineRule="auto"/>
        <w:jc w:val="center"/>
        <w:rPr>
          <w:kern w:val="0"/>
          <w:szCs w:val="21"/>
        </w:rPr>
      </w:pPr>
      <w:r>
        <w:rPr>
          <w:b/>
          <w:bCs/>
          <w:kern w:val="0"/>
          <w:sz w:val="24"/>
        </w:rPr>
        <w:t>（残疾人福利性单位按下列格式提供）</w:t>
      </w:r>
    </w:p>
    <w:p w14:paraId="20ECD971">
      <w:pPr>
        <w:widowControl/>
        <w:shd w:val="clear" w:color="auto" w:fill="FFFFFF"/>
        <w:spacing w:line="360" w:lineRule="auto"/>
        <w:ind w:firstLine="480"/>
        <w:jc w:val="left"/>
        <w:rPr>
          <w:kern w:val="0"/>
          <w:szCs w:val="21"/>
        </w:rPr>
      </w:pPr>
      <w:r>
        <w:rPr>
          <w:kern w:val="0"/>
          <w:sz w:val="24"/>
        </w:rPr>
        <w:t>本公司郑重声明，根据《财政部 民政部 中国残疾人联合会关于促进残疾人就业政府采购政策的通知》（财库〔2017〕141号）的规定，本单位为符合条件的残疾人福利性单</w:t>
      </w:r>
    </w:p>
    <w:p w14:paraId="70BF1F69">
      <w:pPr>
        <w:pStyle w:val="176"/>
        <w:shd w:val="clear" w:color="auto" w:fill="FFFFFF"/>
        <w:spacing w:before="0" w:beforeAutospacing="0" w:after="0" w:afterAutospacing="0" w:line="360" w:lineRule="auto"/>
        <w:rPr>
          <w:rFonts w:ascii="Times New Roman" w:hAnsi="Times New Roman" w:cs="Times New Roman"/>
          <w:sz w:val="21"/>
          <w:szCs w:val="21"/>
        </w:rPr>
      </w:pPr>
      <w:r>
        <w:rPr>
          <w:rStyle w:val="175"/>
          <w:rFonts w:ascii="Times New Roman" w:hAnsi="Times New Roman" w:cs="Times New Roman"/>
        </w:rPr>
        <w:t>位，且本公司参加</w:t>
      </w:r>
      <w:r>
        <w:rPr>
          <w:rStyle w:val="175"/>
          <w:rFonts w:ascii="Times New Roman" w:hAnsi="Times New Roman" w:cs="Times New Roman"/>
          <w:u w:val="single"/>
        </w:rPr>
        <w:t xml:space="preserve"> </w:t>
      </w:r>
      <w:r>
        <w:rPr>
          <w:rStyle w:val="175"/>
          <w:rFonts w:ascii="Times New Roman" w:hAnsi="Times New Roman" w:cs="Times New Roman"/>
        </w:rPr>
        <w:t>单位的</w:t>
      </w:r>
      <w:r>
        <w:rPr>
          <w:rStyle w:val="175"/>
          <w:rFonts w:ascii="Times New Roman" w:hAnsi="Times New Roman" w:cs="Times New Roman"/>
          <w:u w:val="single"/>
        </w:rPr>
        <w:t xml:space="preserve"> </w:t>
      </w:r>
      <w:r>
        <w:rPr>
          <w:rStyle w:val="175"/>
          <w:rFonts w:ascii="Times New Roman" w:hAnsi="Times New Roman" w:cs="Times New Roman"/>
        </w:rPr>
        <w:t>项目采购活动提供本公司制造的货物（由本公司承担工程/提供服务），或者提供其他残疾人福利性单位制造的货物（不包括使用非残疾人福利性单位注册商标的货物）。</w:t>
      </w:r>
    </w:p>
    <w:p w14:paraId="3FE5DCAC">
      <w:pPr>
        <w:pStyle w:val="176"/>
        <w:shd w:val="clear" w:color="auto" w:fill="FFFFFF"/>
        <w:spacing w:before="0" w:beforeAutospacing="0" w:after="0" w:afterAutospacing="0" w:line="360" w:lineRule="auto"/>
        <w:ind w:firstLine="420"/>
        <w:rPr>
          <w:rFonts w:ascii="Times New Roman" w:hAnsi="Times New Roman" w:cs="Times New Roman"/>
          <w:sz w:val="21"/>
          <w:szCs w:val="21"/>
        </w:rPr>
      </w:pPr>
      <w:r>
        <w:rPr>
          <w:rStyle w:val="175"/>
          <w:rFonts w:ascii="Times New Roman" w:hAnsi="Times New Roman" w:cs="Times New Roman"/>
        </w:rPr>
        <w:t>本公司对上述声明的真实性负责。如有虚假，将依法承担相应责任。</w:t>
      </w:r>
    </w:p>
    <w:p w14:paraId="7C2FB1B6">
      <w:pPr>
        <w:pStyle w:val="176"/>
        <w:shd w:val="clear" w:color="auto" w:fill="FFFFFF"/>
        <w:spacing w:before="0" w:beforeAutospacing="0" w:after="0" w:afterAutospacing="0" w:line="360" w:lineRule="auto"/>
        <w:rPr>
          <w:rFonts w:ascii="Times New Roman" w:hAnsi="Times New Roman" w:cs="Times New Roman"/>
          <w:sz w:val="21"/>
          <w:szCs w:val="21"/>
        </w:rPr>
      </w:pPr>
      <w:r>
        <w:rPr>
          <w:rFonts w:ascii="Times New Roman" w:hAnsi="Times New Roman" w:cs="Times New Roman"/>
        </w:rPr>
        <w:br w:type="textWrapping"/>
      </w:r>
    </w:p>
    <w:p w14:paraId="35A55350">
      <w:pPr>
        <w:pStyle w:val="176"/>
        <w:shd w:val="clear" w:color="auto" w:fill="FFFFFF"/>
        <w:spacing w:before="0" w:beforeAutospacing="0" w:after="0" w:afterAutospacing="0" w:line="360" w:lineRule="auto"/>
        <w:ind w:firstLine="420"/>
        <w:rPr>
          <w:rFonts w:ascii="Times New Roman" w:hAnsi="Times New Roman" w:cs="Times New Roman"/>
          <w:sz w:val="21"/>
          <w:szCs w:val="21"/>
        </w:rPr>
      </w:pPr>
      <w:r>
        <w:rPr>
          <w:rStyle w:val="175"/>
          <w:rFonts w:ascii="Times New Roman" w:hAnsi="Times New Roman" w:cs="Times New Roman"/>
        </w:rPr>
        <w:t>投标人（加盖公章）：</w:t>
      </w:r>
    </w:p>
    <w:p w14:paraId="48AAF033">
      <w:pPr>
        <w:pStyle w:val="176"/>
        <w:shd w:val="clear" w:color="auto" w:fill="FFFFFF"/>
        <w:spacing w:before="0" w:beforeAutospacing="0" w:after="0" w:afterAutospacing="0" w:line="360" w:lineRule="auto"/>
        <w:ind w:firstLine="420"/>
        <w:rPr>
          <w:rFonts w:ascii="Times New Roman" w:hAnsi="Times New Roman" w:cs="Times New Roman"/>
          <w:sz w:val="21"/>
          <w:szCs w:val="21"/>
        </w:rPr>
      </w:pPr>
      <w:r>
        <w:rPr>
          <w:rStyle w:val="175"/>
          <w:rFonts w:ascii="Times New Roman" w:hAnsi="Times New Roman" w:cs="Times New Roman"/>
        </w:rPr>
        <w:t>投标人法定代表人或授权代表（签字或盖章）：</w:t>
      </w:r>
    </w:p>
    <w:p w14:paraId="2CBA6490">
      <w:pPr>
        <w:pStyle w:val="176"/>
        <w:shd w:val="clear" w:color="auto" w:fill="FFFFFF"/>
        <w:spacing w:before="0" w:beforeAutospacing="0" w:after="0" w:afterAutospacing="0" w:line="360" w:lineRule="auto"/>
        <w:ind w:firstLine="420"/>
        <w:rPr>
          <w:rStyle w:val="175"/>
          <w:rFonts w:ascii="Times New Roman" w:hAnsi="Times New Roman" w:cs="Times New Roman"/>
        </w:rPr>
      </w:pPr>
      <w:r>
        <w:rPr>
          <w:rStyle w:val="175"/>
          <w:rFonts w:ascii="Times New Roman" w:hAnsi="Times New Roman" w:cs="Times New Roman"/>
        </w:rPr>
        <w:t>日期：</w:t>
      </w:r>
      <w:r>
        <w:rPr>
          <w:rStyle w:val="175"/>
          <w:rFonts w:ascii="Times New Roman" w:hAnsi="Times New Roman" w:cs="Times New Roman"/>
          <w:u w:val="single"/>
        </w:rPr>
        <w:t xml:space="preserve">      </w:t>
      </w:r>
      <w:r>
        <w:rPr>
          <w:rStyle w:val="175"/>
          <w:rFonts w:ascii="Times New Roman" w:hAnsi="Times New Roman" w:cs="Times New Roman"/>
        </w:rPr>
        <w:t>年</w:t>
      </w:r>
      <w:r>
        <w:rPr>
          <w:rStyle w:val="175"/>
          <w:rFonts w:ascii="Times New Roman" w:hAnsi="Times New Roman" w:cs="Times New Roman"/>
          <w:u w:val="single"/>
        </w:rPr>
        <w:t xml:space="preserve">    </w:t>
      </w:r>
      <w:r>
        <w:rPr>
          <w:rStyle w:val="175"/>
          <w:rFonts w:ascii="Times New Roman" w:hAnsi="Times New Roman" w:cs="Times New Roman"/>
        </w:rPr>
        <w:t>月</w:t>
      </w:r>
      <w:r>
        <w:rPr>
          <w:rStyle w:val="175"/>
          <w:rFonts w:ascii="Times New Roman" w:hAnsi="Times New Roman" w:cs="Times New Roman"/>
          <w:u w:val="single"/>
        </w:rPr>
        <w:t xml:space="preserve">    </w:t>
      </w:r>
      <w:r>
        <w:rPr>
          <w:rStyle w:val="175"/>
          <w:rFonts w:ascii="Times New Roman" w:hAnsi="Times New Roman" w:cs="Times New Roman"/>
        </w:rPr>
        <w:t>日</w:t>
      </w:r>
    </w:p>
    <w:p w14:paraId="0119ABB6">
      <w:pPr>
        <w:pStyle w:val="176"/>
        <w:shd w:val="clear" w:color="auto" w:fill="FFFFFF"/>
        <w:spacing w:before="0" w:beforeAutospacing="0" w:after="0" w:afterAutospacing="0" w:line="360" w:lineRule="auto"/>
        <w:ind w:firstLine="420"/>
        <w:rPr>
          <w:rStyle w:val="175"/>
          <w:rFonts w:ascii="Times New Roman" w:hAnsi="Times New Roman" w:cs="Times New Roman"/>
        </w:rPr>
      </w:pPr>
    </w:p>
    <w:p w14:paraId="65AD6DC0">
      <w:pPr>
        <w:pStyle w:val="176"/>
        <w:shd w:val="clear" w:color="auto" w:fill="FFFFFF"/>
        <w:spacing w:before="0" w:beforeAutospacing="0" w:after="0" w:afterAutospacing="0" w:line="360" w:lineRule="auto"/>
        <w:ind w:firstLine="420"/>
        <w:rPr>
          <w:rFonts w:ascii="Times New Roman" w:hAnsi="Times New Roman" w:cs="Times New Roman"/>
          <w:sz w:val="21"/>
          <w:szCs w:val="21"/>
        </w:rPr>
      </w:pPr>
    </w:p>
    <w:p w14:paraId="71518836">
      <w:pPr>
        <w:spacing w:line="360" w:lineRule="auto"/>
        <w:jc w:val="center"/>
        <w:outlineLvl w:val="2"/>
        <w:rPr>
          <w:b/>
          <w:sz w:val="28"/>
        </w:rPr>
      </w:pPr>
      <w:r>
        <w:rPr>
          <w:rFonts w:hint="eastAsia"/>
          <w:b/>
          <w:sz w:val="28"/>
        </w:rPr>
        <w:t>五、监狱企业声明函（监狱企业提交，格式自拟。）</w:t>
      </w:r>
    </w:p>
    <w:p w14:paraId="68852D19">
      <w:pPr>
        <w:spacing w:line="440" w:lineRule="atLeast"/>
        <w:jc w:val="center"/>
        <w:rPr>
          <w:b/>
          <w:sz w:val="28"/>
        </w:rPr>
      </w:pPr>
    </w:p>
    <w:p w14:paraId="41771B68">
      <w:pPr>
        <w:spacing w:line="440" w:lineRule="atLeast"/>
        <w:jc w:val="center"/>
        <w:rPr>
          <w:b/>
          <w:sz w:val="28"/>
        </w:rPr>
      </w:pPr>
    </w:p>
    <w:p w14:paraId="7EFE8E2A">
      <w:pPr>
        <w:spacing w:line="440" w:lineRule="atLeast"/>
        <w:jc w:val="center"/>
        <w:rPr>
          <w:b/>
          <w:sz w:val="28"/>
        </w:rPr>
      </w:pPr>
    </w:p>
    <w:p w14:paraId="08902A98">
      <w:pPr>
        <w:spacing w:line="360" w:lineRule="auto"/>
        <w:jc w:val="center"/>
        <w:outlineLvl w:val="2"/>
        <w:rPr>
          <w:rFonts w:ascii="仿宋_GB2312"/>
          <w:b/>
          <w:bCs/>
          <w:sz w:val="28"/>
        </w:rPr>
      </w:pPr>
      <w:r>
        <w:rPr>
          <w:rFonts w:hint="eastAsia"/>
          <w:b/>
          <w:sz w:val="28"/>
        </w:rPr>
        <w:t>六、投标人提交的其他经济文件</w:t>
      </w:r>
    </w:p>
    <w:p w14:paraId="7DFE196C">
      <w:pPr>
        <w:spacing w:line="360" w:lineRule="auto"/>
        <w:jc w:val="left"/>
        <w:rPr>
          <w:rFonts w:ascii="仿宋_GB2312"/>
          <w:b/>
          <w:bCs/>
          <w:sz w:val="28"/>
        </w:rPr>
      </w:pPr>
    </w:p>
    <w:p w14:paraId="44833AD8">
      <w:pPr>
        <w:spacing w:line="360" w:lineRule="auto"/>
        <w:jc w:val="left"/>
        <w:rPr>
          <w:rFonts w:ascii="仿宋_GB2312"/>
          <w:sz w:val="24"/>
        </w:rPr>
      </w:pPr>
    </w:p>
    <w:p w14:paraId="29FFC747">
      <w:pPr>
        <w:spacing w:line="440" w:lineRule="atLeast"/>
        <w:jc w:val="center"/>
        <w:rPr>
          <w:rFonts w:ascii="宋体"/>
          <w:sz w:val="24"/>
        </w:rPr>
      </w:pPr>
    </w:p>
    <w:p w14:paraId="2253D113">
      <w:pPr>
        <w:spacing w:line="440" w:lineRule="atLeast"/>
        <w:jc w:val="center"/>
        <w:rPr>
          <w:rFonts w:ascii="宋体"/>
          <w:sz w:val="24"/>
        </w:rPr>
      </w:pPr>
    </w:p>
    <w:p w14:paraId="14951CF3">
      <w:pPr>
        <w:pStyle w:val="96"/>
        <w:widowControl w:val="0"/>
        <w:spacing w:before="0" w:beforeAutospacing="0" w:after="0" w:afterAutospacing="0" w:line="440" w:lineRule="atLeast"/>
        <w:jc w:val="both"/>
        <w:rPr>
          <w:rFonts w:ascii="宋体" w:hAnsi="Times New Roman" w:eastAsia="宋体"/>
          <w:kern w:val="2"/>
          <w:szCs w:val="20"/>
        </w:rPr>
        <w:sectPr>
          <w:pgSz w:w="11907" w:h="16840"/>
          <w:pgMar w:top="1134" w:right="1134" w:bottom="1134" w:left="1418" w:header="1134" w:footer="794" w:gutter="0"/>
          <w:cols w:space="720" w:num="1"/>
          <w:docGrid w:linePitch="271" w:charSpace="0"/>
        </w:sectPr>
      </w:pPr>
    </w:p>
    <w:p w14:paraId="0EB6ED62">
      <w:pPr>
        <w:keepNext w:val="0"/>
        <w:keepLines w:val="0"/>
        <w:pageBreakBefore w:val="0"/>
        <w:widowControl w:val="0"/>
        <w:kinsoku/>
        <w:wordWrap/>
        <w:overflowPunct/>
        <w:topLinePunct w:val="0"/>
        <w:autoSpaceDE/>
        <w:autoSpaceDN/>
        <w:bidi w:val="0"/>
        <w:adjustRightInd/>
        <w:snapToGrid/>
        <w:spacing w:line="600" w:lineRule="exact"/>
        <w:ind w:left="0" w:leftChars="0"/>
        <w:jc w:val="left"/>
        <w:textAlignment w:val="auto"/>
        <w:outlineLvl w:val="2"/>
        <w:rPr>
          <w:rFonts w:ascii="宋体" w:hAnsi="宋体"/>
          <w:bCs/>
          <w:sz w:val="28"/>
          <w:szCs w:val="28"/>
        </w:rPr>
      </w:pPr>
      <w:r>
        <w:rPr>
          <w:rFonts w:hint="eastAsia" w:ascii="宋体" w:hAnsi="宋体"/>
          <w:bCs/>
          <w:sz w:val="28"/>
          <w:szCs w:val="28"/>
        </w:rPr>
        <w:t>第三部分：投标文件技术标部分</w:t>
      </w:r>
    </w:p>
    <w:p w14:paraId="4D14A142">
      <w:pPr>
        <w:keepNext w:val="0"/>
        <w:keepLines w:val="0"/>
        <w:pageBreakBefore w:val="0"/>
        <w:widowControl w:val="0"/>
        <w:kinsoku/>
        <w:wordWrap/>
        <w:overflowPunct/>
        <w:topLinePunct w:val="0"/>
        <w:autoSpaceDE/>
        <w:autoSpaceDN/>
        <w:bidi w:val="0"/>
        <w:adjustRightInd/>
        <w:snapToGrid/>
        <w:spacing w:line="600" w:lineRule="exact"/>
        <w:ind w:left="0" w:leftChars="0"/>
        <w:jc w:val="left"/>
        <w:textAlignment w:val="auto"/>
        <w:outlineLvl w:val="2"/>
        <w:rPr>
          <w:rFonts w:ascii="宋体" w:hAnsi="宋体"/>
          <w:bCs/>
          <w:sz w:val="28"/>
          <w:szCs w:val="28"/>
        </w:rPr>
      </w:pPr>
      <w:r>
        <w:rPr>
          <w:rFonts w:hint="eastAsia" w:ascii="宋体" w:hAnsi="宋体"/>
          <w:bCs/>
          <w:sz w:val="28"/>
          <w:szCs w:val="28"/>
        </w:rPr>
        <w:t>一、供货</w:t>
      </w:r>
      <w:r>
        <w:rPr>
          <w:rFonts w:ascii="宋体" w:hAnsi="宋体"/>
          <w:bCs/>
          <w:sz w:val="28"/>
          <w:szCs w:val="28"/>
        </w:rPr>
        <w:t>方案</w:t>
      </w:r>
    </w:p>
    <w:p w14:paraId="0DD6B635">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ascii="宋体" w:hAnsi="宋体"/>
          <w:bCs/>
          <w:sz w:val="28"/>
          <w:szCs w:val="28"/>
        </w:rPr>
      </w:pPr>
      <w:r>
        <w:rPr>
          <w:rFonts w:hint="eastAsia" w:ascii="宋体" w:hAnsi="宋体"/>
          <w:bCs/>
          <w:sz w:val="28"/>
          <w:szCs w:val="28"/>
        </w:rPr>
        <w:t>格式自拟。</w:t>
      </w:r>
    </w:p>
    <w:p w14:paraId="41DE0FDA">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textAlignment w:val="auto"/>
        <w:outlineLvl w:val="2"/>
        <w:rPr>
          <w:rFonts w:ascii="宋体" w:hAnsi="宋体"/>
          <w:bCs/>
          <w:sz w:val="28"/>
          <w:szCs w:val="28"/>
        </w:rPr>
      </w:pPr>
      <w:r>
        <w:rPr>
          <w:rFonts w:hint="eastAsia" w:ascii="宋体" w:hAnsi="宋体"/>
          <w:bCs/>
          <w:sz w:val="28"/>
          <w:szCs w:val="28"/>
        </w:rPr>
        <w:t>供货周期</w:t>
      </w:r>
    </w:p>
    <w:p w14:paraId="4516DE62">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ascii="宋体" w:hAnsi="宋体"/>
          <w:bCs/>
          <w:sz w:val="28"/>
          <w:szCs w:val="28"/>
        </w:rPr>
      </w:pPr>
      <w:r>
        <w:rPr>
          <w:rFonts w:hint="eastAsia" w:ascii="宋体" w:hAnsi="宋体"/>
          <w:bCs/>
          <w:sz w:val="28"/>
          <w:szCs w:val="28"/>
        </w:rPr>
        <w:t>格式自拟。</w:t>
      </w:r>
    </w:p>
    <w:p w14:paraId="75B7BD8D">
      <w:pPr>
        <w:keepNext w:val="0"/>
        <w:keepLines w:val="0"/>
        <w:pageBreakBefore w:val="0"/>
        <w:widowControl w:val="0"/>
        <w:numPr>
          <w:ilvl w:val="0"/>
          <w:numId w:val="8"/>
        </w:numPr>
        <w:kinsoku/>
        <w:wordWrap/>
        <w:overflowPunct/>
        <w:topLinePunct w:val="0"/>
        <w:autoSpaceDE/>
        <w:autoSpaceDN/>
        <w:bidi w:val="0"/>
        <w:adjustRightInd/>
        <w:snapToGrid/>
        <w:spacing w:line="600" w:lineRule="exact"/>
        <w:ind w:left="0" w:leftChars="0"/>
        <w:textAlignment w:val="auto"/>
        <w:outlineLvl w:val="2"/>
        <w:rPr>
          <w:rFonts w:ascii="宋体" w:hAnsi="宋体"/>
          <w:bCs/>
          <w:sz w:val="28"/>
          <w:szCs w:val="28"/>
        </w:rPr>
      </w:pPr>
      <w:r>
        <w:rPr>
          <w:rFonts w:hint="eastAsia" w:ascii="宋体" w:hAnsi="宋体"/>
          <w:bCs/>
          <w:sz w:val="28"/>
          <w:szCs w:val="28"/>
        </w:rPr>
        <w:t>安装调试、运行、验收方案及培训计划方案</w:t>
      </w:r>
    </w:p>
    <w:p w14:paraId="3251C7CA">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ascii="宋体" w:hAnsi="宋体"/>
          <w:bCs/>
          <w:sz w:val="28"/>
          <w:szCs w:val="28"/>
        </w:rPr>
      </w:pPr>
      <w:r>
        <w:rPr>
          <w:rFonts w:hint="eastAsia" w:ascii="宋体" w:hAnsi="宋体"/>
          <w:bCs/>
          <w:sz w:val="28"/>
          <w:szCs w:val="28"/>
        </w:rPr>
        <w:t>格式自拟</w:t>
      </w:r>
      <w:r>
        <w:rPr>
          <w:rFonts w:ascii="宋体" w:hAnsi="宋体"/>
          <w:bCs/>
          <w:sz w:val="28"/>
          <w:szCs w:val="28"/>
        </w:rPr>
        <w:t>。</w:t>
      </w:r>
    </w:p>
    <w:p w14:paraId="0EEFC353">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ascii="宋体" w:hAnsi="宋体"/>
          <w:bCs/>
          <w:sz w:val="28"/>
          <w:szCs w:val="28"/>
        </w:rPr>
      </w:pPr>
      <w:r>
        <w:rPr>
          <w:rFonts w:hint="eastAsia" w:ascii="宋体" w:hAnsi="宋体"/>
          <w:bCs/>
          <w:sz w:val="28"/>
          <w:szCs w:val="28"/>
        </w:rPr>
        <w:t>四、技术支持</w:t>
      </w:r>
    </w:p>
    <w:p w14:paraId="08644AAF">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ascii="宋体" w:hAnsi="宋体"/>
          <w:bCs/>
          <w:sz w:val="28"/>
          <w:szCs w:val="28"/>
        </w:rPr>
      </w:pPr>
      <w:r>
        <w:rPr>
          <w:rFonts w:hint="eastAsia" w:ascii="宋体" w:hAnsi="宋体"/>
          <w:bCs/>
          <w:sz w:val="28"/>
          <w:szCs w:val="28"/>
        </w:rPr>
        <w:t>格式自拟</w:t>
      </w:r>
      <w:r>
        <w:rPr>
          <w:rFonts w:ascii="宋体" w:hAnsi="宋体"/>
          <w:bCs/>
          <w:sz w:val="28"/>
          <w:szCs w:val="28"/>
        </w:rPr>
        <w:t>。</w:t>
      </w:r>
    </w:p>
    <w:p w14:paraId="334FCAEC">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outlineLvl w:val="2"/>
        <w:rPr>
          <w:rFonts w:ascii="宋体" w:hAnsi="宋体"/>
          <w:bCs/>
          <w:sz w:val="28"/>
          <w:szCs w:val="28"/>
        </w:rPr>
      </w:pPr>
      <w:r>
        <w:rPr>
          <w:rFonts w:hint="eastAsia" w:ascii="宋体" w:hAnsi="宋体"/>
          <w:bCs/>
          <w:sz w:val="28"/>
          <w:szCs w:val="28"/>
        </w:rPr>
        <w:t>五、应急处理方案</w:t>
      </w:r>
    </w:p>
    <w:p w14:paraId="69DBB50D">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ascii="宋体" w:hAnsi="宋体"/>
          <w:bCs/>
          <w:sz w:val="28"/>
          <w:szCs w:val="28"/>
        </w:rPr>
      </w:pPr>
      <w:r>
        <w:rPr>
          <w:rFonts w:hint="eastAsia" w:ascii="宋体" w:hAnsi="宋体"/>
          <w:bCs/>
          <w:sz w:val="28"/>
          <w:szCs w:val="28"/>
        </w:rPr>
        <w:t>格式自拟</w:t>
      </w:r>
      <w:r>
        <w:rPr>
          <w:rFonts w:ascii="宋体" w:hAnsi="宋体"/>
          <w:bCs/>
          <w:sz w:val="28"/>
          <w:szCs w:val="28"/>
        </w:rPr>
        <w:t>。</w:t>
      </w:r>
    </w:p>
    <w:p w14:paraId="7ACC759E">
      <w:pPr>
        <w:keepNext w:val="0"/>
        <w:keepLines w:val="0"/>
        <w:pageBreakBefore w:val="0"/>
        <w:widowControl w:val="0"/>
        <w:kinsoku/>
        <w:wordWrap/>
        <w:overflowPunct/>
        <w:topLinePunct w:val="0"/>
        <w:autoSpaceDE/>
        <w:autoSpaceDN/>
        <w:bidi w:val="0"/>
        <w:adjustRightInd/>
        <w:snapToGrid/>
        <w:spacing w:line="600" w:lineRule="exact"/>
        <w:ind w:left="0" w:leftChars="0"/>
        <w:textAlignment w:val="auto"/>
        <w:rPr>
          <w:rFonts w:ascii="宋体" w:hAnsi="宋体"/>
          <w:bCs/>
          <w:sz w:val="28"/>
          <w:szCs w:val="28"/>
        </w:rPr>
      </w:pPr>
      <w:r>
        <w:rPr>
          <w:rFonts w:hint="eastAsia" w:ascii="宋体" w:hAnsi="宋体"/>
          <w:bCs/>
          <w:sz w:val="28"/>
          <w:szCs w:val="28"/>
        </w:rPr>
        <w:t>六、投标人提交的其它技术文件</w:t>
      </w:r>
    </w:p>
    <w:p w14:paraId="598C14E5">
      <w:pPr>
        <w:spacing w:line="600" w:lineRule="exact"/>
        <w:outlineLvl w:val="2"/>
        <w:rPr>
          <w:rFonts w:ascii="宋体" w:hAnsi="宋体"/>
          <w:bCs/>
          <w:sz w:val="28"/>
          <w:szCs w:val="28"/>
        </w:rPr>
      </w:pPr>
    </w:p>
    <w:p w14:paraId="47498D38">
      <w:pPr>
        <w:spacing w:line="360" w:lineRule="auto"/>
        <w:jc w:val="center"/>
        <w:rPr>
          <w:rFonts w:ascii="宋体" w:hAnsi="宋体"/>
          <w:b/>
          <w:sz w:val="28"/>
          <w:szCs w:val="28"/>
        </w:rPr>
      </w:pPr>
    </w:p>
    <w:p w14:paraId="2F51A30A">
      <w:pPr>
        <w:rPr>
          <w:sz w:val="30"/>
        </w:rPr>
        <w:sectPr>
          <w:headerReference r:id="rId21" w:type="first"/>
          <w:headerReference r:id="rId19" w:type="default"/>
          <w:headerReference r:id="rId20" w:type="even"/>
          <w:pgSz w:w="11907" w:h="16840"/>
          <w:pgMar w:top="1418" w:right="1134" w:bottom="1134" w:left="1134" w:header="1021" w:footer="1021" w:gutter="0"/>
          <w:cols w:space="720" w:num="1"/>
          <w:docGrid w:linePitch="271" w:charSpace="0"/>
        </w:sectPr>
      </w:pPr>
    </w:p>
    <w:p w14:paraId="63B33F43">
      <w:pPr>
        <w:spacing w:line="600" w:lineRule="exact"/>
        <w:jc w:val="left"/>
        <w:outlineLvl w:val="2"/>
        <w:rPr>
          <w:rFonts w:ascii="宋体" w:hAnsi="宋体"/>
          <w:bCs/>
          <w:sz w:val="28"/>
          <w:szCs w:val="28"/>
        </w:rPr>
      </w:pPr>
      <w:r>
        <w:rPr>
          <w:rFonts w:hint="eastAsia" w:ascii="宋体" w:hAnsi="宋体"/>
          <w:bCs/>
          <w:sz w:val="28"/>
          <w:szCs w:val="28"/>
        </w:rPr>
        <w:t>第四部分：投标文件商务标部分</w:t>
      </w:r>
    </w:p>
    <w:p w14:paraId="26E84D88">
      <w:pPr>
        <w:spacing w:line="600" w:lineRule="exact"/>
        <w:jc w:val="left"/>
        <w:outlineLvl w:val="2"/>
        <w:rPr>
          <w:rFonts w:ascii="宋体" w:hAnsi="宋体"/>
          <w:bCs/>
          <w:sz w:val="28"/>
          <w:szCs w:val="28"/>
        </w:rPr>
      </w:pPr>
      <w:r>
        <w:rPr>
          <w:rFonts w:hint="eastAsia" w:ascii="宋体" w:hAnsi="宋体"/>
          <w:bCs/>
          <w:sz w:val="28"/>
          <w:szCs w:val="28"/>
        </w:rPr>
        <w:t>一、投标人综合说明</w:t>
      </w:r>
    </w:p>
    <w:p w14:paraId="7904CCA8">
      <w:pPr>
        <w:spacing w:line="600" w:lineRule="exact"/>
        <w:ind w:firstLine="560" w:firstLineChars="200"/>
        <w:rPr>
          <w:rFonts w:ascii="宋体" w:hAnsi="宋体"/>
          <w:bCs/>
          <w:sz w:val="28"/>
          <w:szCs w:val="28"/>
        </w:rPr>
      </w:pPr>
      <w:r>
        <w:rPr>
          <w:rFonts w:hint="eastAsia" w:ascii="宋体" w:hAnsi="宋体"/>
          <w:bCs/>
          <w:sz w:val="28"/>
          <w:szCs w:val="28"/>
        </w:rPr>
        <w:t>格式自拟</w:t>
      </w:r>
      <w:r>
        <w:rPr>
          <w:rFonts w:ascii="宋体" w:hAnsi="宋体"/>
          <w:bCs/>
          <w:sz w:val="28"/>
          <w:szCs w:val="28"/>
        </w:rPr>
        <w:t>。</w:t>
      </w:r>
      <w:r>
        <w:rPr>
          <w:rFonts w:hint="eastAsia" w:ascii="宋体" w:hAnsi="宋体"/>
          <w:bCs/>
          <w:sz w:val="28"/>
          <w:szCs w:val="28"/>
        </w:rPr>
        <w:t>投标人</w:t>
      </w:r>
      <w:r>
        <w:rPr>
          <w:rFonts w:ascii="宋体" w:hAnsi="宋体"/>
          <w:bCs/>
          <w:sz w:val="28"/>
          <w:szCs w:val="28"/>
        </w:rPr>
        <w:t>应</w:t>
      </w:r>
      <w:r>
        <w:rPr>
          <w:rFonts w:hint="eastAsia" w:ascii="宋体" w:hAnsi="宋体"/>
          <w:bCs/>
          <w:sz w:val="28"/>
          <w:szCs w:val="28"/>
        </w:rPr>
        <w:t>阐述但</w:t>
      </w:r>
      <w:r>
        <w:rPr>
          <w:rFonts w:ascii="宋体" w:hAnsi="宋体"/>
          <w:bCs/>
          <w:sz w:val="28"/>
          <w:szCs w:val="28"/>
        </w:rPr>
        <w:t>不限</w:t>
      </w:r>
      <w:r>
        <w:rPr>
          <w:rFonts w:hint="eastAsia" w:ascii="宋体" w:hAnsi="宋体"/>
          <w:bCs/>
          <w:sz w:val="28"/>
          <w:szCs w:val="28"/>
        </w:rPr>
        <w:t>于企业的地理</w:t>
      </w:r>
      <w:r>
        <w:rPr>
          <w:rFonts w:ascii="宋体" w:hAnsi="宋体"/>
          <w:bCs/>
          <w:sz w:val="28"/>
          <w:szCs w:val="28"/>
        </w:rPr>
        <w:t>位置、场所面积，</w:t>
      </w:r>
      <w:r>
        <w:rPr>
          <w:rFonts w:hint="eastAsia" w:ascii="宋体" w:hAnsi="宋体"/>
          <w:bCs/>
          <w:sz w:val="28"/>
          <w:szCs w:val="28"/>
        </w:rPr>
        <w:t>企业</w:t>
      </w:r>
      <w:r>
        <w:rPr>
          <w:rFonts w:ascii="宋体" w:hAnsi="宋体"/>
          <w:bCs/>
          <w:sz w:val="28"/>
          <w:szCs w:val="28"/>
        </w:rPr>
        <w:t>优势及经营情况，</w:t>
      </w:r>
      <w:r>
        <w:rPr>
          <w:rFonts w:hint="eastAsia" w:ascii="宋体" w:hAnsi="宋体"/>
          <w:bCs/>
          <w:sz w:val="28"/>
          <w:szCs w:val="28"/>
        </w:rPr>
        <w:t>取得的荣誉信息等，格式自拟。</w:t>
      </w:r>
    </w:p>
    <w:p w14:paraId="68BBFE4B">
      <w:pPr>
        <w:spacing w:line="600" w:lineRule="exact"/>
        <w:ind w:firstLine="630" w:firstLineChars="225"/>
        <w:rPr>
          <w:rFonts w:ascii="宋体" w:hAnsi="宋体"/>
          <w:bCs/>
          <w:sz w:val="28"/>
          <w:szCs w:val="28"/>
        </w:rPr>
      </w:pPr>
    </w:p>
    <w:p w14:paraId="0637262B">
      <w:pPr>
        <w:spacing w:line="600" w:lineRule="exact"/>
        <w:ind w:firstLine="630" w:firstLineChars="225"/>
        <w:rPr>
          <w:rFonts w:ascii="宋体" w:hAnsi="宋体"/>
          <w:bCs/>
          <w:sz w:val="28"/>
          <w:szCs w:val="28"/>
        </w:rPr>
      </w:pPr>
    </w:p>
    <w:p w14:paraId="00F6EF04">
      <w:pPr>
        <w:spacing w:line="600" w:lineRule="exact"/>
        <w:ind w:firstLine="630" w:firstLineChars="225"/>
        <w:rPr>
          <w:rFonts w:ascii="宋体" w:hAnsi="宋体"/>
          <w:bCs/>
          <w:sz w:val="28"/>
          <w:szCs w:val="28"/>
        </w:rPr>
      </w:pPr>
    </w:p>
    <w:p w14:paraId="7F94FE4F">
      <w:pPr>
        <w:spacing w:line="600" w:lineRule="exact"/>
        <w:ind w:firstLine="630" w:firstLineChars="225"/>
        <w:rPr>
          <w:rFonts w:ascii="宋体" w:hAnsi="宋体"/>
          <w:bCs/>
          <w:sz w:val="28"/>
          <w:szCs w:val="28"/>
        </w:rPr>
      </w:pPr>
    </w:p>
    <w:p w14:paraId="5BE6A097">
      <w:pPr>
        <w:spacing w:line="600" w:lineRule="exact"/>
        <w:ind w:firstLine="630" w:firstLineChars="225"/>
        <w:rPr>
          <w:rFonts w:ascii="宋体" w:hAnsi="宋体"/>
          <w:bCs/>
          <w:sz w:val="28"/>
          <w:szCs w:val="28"/>
        </w:rPr>
      </w:pPr>
    </w:p>
    <w:p w14:paraId="0DD8684A">
      <w:pPr>
        <w:spacing w:line="600" w:lineRule="exact"/>
        <w:ind w:firstLine="630" w:firstLineChars="225"/>
        <w:rPr>
          <w:rFonts w:ascii="宋体" w:hAnsi="宋体"/>
          <w:bCs/>
          <w:sz w:val="28"/>
          <w:szCs w:val="28"/>
        </w:rPr>
      </w:pPr>
    </w:p>
    <w:p w14:paraId="3D4DE8EC">
      <w:pPr>
        <w:spacing w:line="600" w:lineRule="exact"/>
        <w:ind w:firstLine="630" w:firstLineChars="225"/>
        <w:rPr>
          <w:rFonts w:ascii="宋体" w:hAnsi="宋体"/>
          <w:bCs/>
          <w:sz w:val="28"/>
          <w:szCs w:val="28"/>
        </w:rPr>
      </w:pPr>
    </w:p>
    <w:p w14:paraId="0CDC97D6">
      <w:pPr>
        <w:spacing w:line="600" w:lineRule="exact"/>
        <w:ind w:firstLine="630" w:firstLineChars="225"/>
        <w:rPr>
          <w:rFonts w:ascii="宋体" w:hAnsi="宋体"/>
          <w:bCs/>
          <w:sz w:val="28"/>
          <w:szCs w:val="28"/>
        </w:rPr>
      </w:pPr>
    </w:p>
    <w:p w14:paraId="489DE432">
      <w:pPr>
        <w:spacing w:line="600" w:lineRule="exact"/>
        <w:ind w:firstLine="630" w:firstLineChars="225"/>
        <w:rPr>
          <w:rFonts w:ascii="宋体" w:hAnsi="宋体"/>
          <w:bCs/>
          <w:sz w:val="28"/>
          <w:szCs w:val="28"/>
        </w:rPr>
      </w:pPr>
    </w:p>
    <w:p w14:paraId="1F532BFC">
      <w:pPr>
        <w:spacing w:line="600" w:lineRule="exact"/>
        <w:ind w:firstLine="630" w:firstLineChars="225"/>
        <w:rPr>
          <w:rFonts w:ascii="宋体" w:hAnsi="宋体"/>
          <w:bCs/>
          <w:sz w:val="28"/>
          <w:szCs w:val="28"/>
        </w:rPr>
      </w:pPr>
    </w:p>
    <w:p w14:paraId="0A15269A">
      <w:pPr>
        <w:widowControl/>
        <w:jc w:val="left"/>
        <w:rPr>
          <w:rFonts w:ascii="宋体" w:hAnsi="宋体"/>
          <w:bCs/>
          <w:sz w:val="28"/>
          <w:szCs w:val="28"/>
        </w:rPr>
        <w:sectPr>
          <w:headerReference r:id="rId23" w:type="first"/>
          <w:headerReference r:id="rId22" w:type="even"/>
          <w:pgSz w:w="11907" w:h="16840"/>
          <w:pgMar w:top="1134" w:right="1134" w:bottom="1134" w:left="1418" w:header="1021" w:footer="1021" w:gutter="0"/>
          <w:cols w:space="720" w:num="1"/>
          <w:docGrid w:linePitch="286" w:charSpace="0"/>
        </w:sectPr>
      </w:pPr>
      <w:r>
        <w:rPr>
          <w:rFonts w:hint="eastAsia" w:ascii="宋体" w:hAnsi="宋体"/>
          <w:bCs/>
          <w:sz w:val="28"/>
          <w:szCs w:val="28"/>
        </w:rPr>
        <w:br w:type="page"/>
      </w:r>
    </w:p>
    <w:p w14:paraId="4EECFE93">
      <w:pPr>
        <w:spacing w:line="360" w:lineRule="auto"/>
        <w:jc w:val="center"/>
        <w:rPr>
          <w:rFonts w:ascii="宋体" w:hAnsi="宋体" w:cs="宋体"/>
          <w:b/>
          <w:color w:val="000000" w:themeColor="text1"/>
          <w:sz w:val="28"/>
          <w:szCs w:val="28"/>
          <w14:textFill>
            <w14:solidFill>
              <w14:schemeClr w14:val="tx1"/>
            </w14:solidFill>
          </w14:textFill>
        </w:rPr>
      </w:pPr>
      <w:r>
        <w:rPr>
          <w:rFonts w:hint="eastAsia" w:ascii="宋体" w:hAnsi="宋体" w:cs="宋体"/>
          <w:b/>
          <w:color w:val="000000" w:themeColor="text1"/>
          <w:sz w:val="28"/>
          <w:szCs w:val="28"/>
          <w14:textFill>
            <w14:solidFill>
              <w14:schemeClr w14:val="tx1"/>
            </w14:solidFill>
          </w14:textFill>
        </w:rPr>
        <w:t>二</w:t>
      </w:r>
      <w:r>
        <w:rPr>
          <w:rFonts w:ascii="宋体" w:hAnsi="宋体" w:cs="宋体"/>
          <w:b/>
          <w:color w:val="000000" w:themeColor="text1"/>
          <w:sz w:val="28"/>
          <w:szCs w:val="28"/>
          <w14:textFill>
            <w14:solidFill>
              <w14:schemeClr w14:val="tx1"/>
            </w14:solidFill>
          </w14:textFill>
        </w:rPr>
        <w:t>、技术偏离表</w:t>
      </w:r>
    </w:p>
    <w:tbl>
      <w:tblPr>
        <w:tblStyle w:val="42"/>
        <w:tblW w:w="0" w:type="auto"/>
        <w:tblInd w:w="98" w:type="dxa"/>
        <w:tblLayout w:type="fixed"/>
        <w:tblCellMar>
          <w:top w:w="0" w:type="dxa"/>
          <w:left w:w="10" w:type="dxa"/>
          <w:bottom w:w="0" w:type="dxa"/>
          <w:right w:w="10" w:type="dxa"/>
        </w:tblCellMar>
      </w:tblPr>
      <w:tblGrid>
        <w:gridCol w:w="577"/>
        <w:gridCol w:w="1701"/>
        <w:gridCol w:w="2694"/>
        <w:gridCol w:w="1842"/>
        <w:gridCol w:w="1701"/>
        <w:gridCol w:w="3828"/>
        <w:gridCol w:w="2126"/>
      </w:tblGrid>
      <w:tr w14:paraId="7089C291">
        <w:tblPrEx>
          <w:tblCellMar>
            <w:top w:w="0" w:type="dxa"/>
            <w:left w:w="10" w:type="dxa"/>
            <w:bottom w:w="0" w:type="dxa"/>
            <w:right w:w="10" w:type="dxa"/>
          </w:tblCellMar>
        </w:tblPrEx>
        <w:trPr>
          <w:trHeight w:val="1149" w:hRule="atLeast"/>
        </w:trPr>
        <w:tc>
          <w:tcPr>
            <w:tcW w:w="577" w:type="dxa"/>
            <w:tcBorders>
              <w:top w:val="single" w:color="000000" w:sz="4" w:space="0"/>
              <w:left w:val="single" w:color="000000" w:sz="4" w:space="0"/>
              <w:right w:val="single" w:color="000000" w:sz="4" w:space="0"/>
            </w:tcBorders>
            <w:tcMar>
              <w:left w:w="108" w:type="dxa"/>
              <w:right w:w="108" w:type="dxa"/>
            </w:tcMar>
            <w:vAlign w:val="center"/>
          </w:tcPr>
          <w:p w14:paraId="4CAB9E0B">
            <w:pPr>
              <w:jc w:val="center"/>
              <w:rPr>
                <w:rFonts w:ascii="宋体" w:hAnsi="宋体" w:cs="宋体"/>
                <w:color w:val="000000" w:themeColor="text1"/>
                <w:szCs w:val="22"/>
                <w14:textFill>
                  <w14:solidFill>
                    <w14:schemeClr w14:val="tx1"/>
                  </w14:solidFill>
                </w14:textFill>
              </w:rPr>
            </w:pPr>
            <w:r>
              <w:rPr>
                <w:rFonts w:ascii="宋体" w:hAnsi="宋体" w:cs="宋体"/>
                <w:color w:val="000000" w:themeColor="text1"/>
                <w:sz w:val="24"/>
                <w:szCs w:val="22"/>
                <w14:textFill>
                  <w14:solidFill>
                    <w14:schemeClr w14:val="tx1"/>
                  </w14:solidFill>
                </w14:textFill>
              </w:rPr>
              <w:t>序号</w:t>
            </w:r>
          </w:p>
        </w:tc>
        <w:tc>
          <w:tcPr>
            <w:tcW w:w="1701" w:type="dxa"/>
            <w:tcBorders>
              <w:top w:val="single" w:color="000000" w:sz="4" w:space="0"/>
              <w:left w:val="single" w:color="000000" w:sz="4" w:space="0"/>
              <w:right w:val="single" w:color="000000" w:sz="4" w:space="0"/>
            </w:tcBorders>
            <w:tcMar>
              <w:left w:w="108" w:type="dxa"/>
              <w:right w:w="108" w:type="dxa"/>
            </w:tcMar>
            <w:vAlign w:val="center"/>
          </w:tcPr>
          <w:p w14:paraId="176A1EBB">
            <w:pPr>
              <w:jc w:val="center"/>
              <w:rPr>
                <w:rFonts w:ascii="宋体" w:hAnsi="宋体" w:cs="宋体"/>
                <w:color w:val="000000" w:themeColor="text1"/>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采购</w:t>
            </w:r>
            <w:r>
              <w:rPr>
                <w:rFonts w:ascii="宋体" w:hAnsi="宋体" w:cs="宋体"/>
                <w:color w:val="000000" w:themeColor="text1"/>
                <w:sz w:val="24"/>
                <w:szCs w:val="22"/>
                <w14:textFill>
                  <w14:solidFill>
                    <w14:schemeClr w14:val="tx1"/>
                  </w14:solidFill>
                </w14:textFill>
              </w:rPr>
              <w:t>货物名称</w:t>
            </w:r>
          </w:p>
        </w:tc>
        <w:tc>
          <w:tcPr>
            <w:tcW w:w="2694" w:type="dxa"/>
            <w:tcBorders>
              <w:top w:val="single" w:color="000000" w:sz="4" w:space="0"/>
              <w:left w:val="single" w:color="000000" w:sz="4" w:space="0"/>
              <w:right w:val="single" w:color="000000" w:sz="4" w:space="0"/>
            </w:tcBorders>
            <w:tcMar>
              <w:left w:w="108" w:type="dxa"/>
              <w:right w:w="108" w:type="dxa"/>
            </w:tcMar>
            <w:vAlign w:val="center"/>
          </w:tcPr>
          <w:p w14:paraId="34CA991D">
            <w:pPr>
              <w:jc w:val="center"/>
              <w:rPr>
                <w:rFonts w:ascii="宋体" w:hAnsi="宋体" w:cs="宋体"/>
                <w:color w:val="000000" w:themeColor="text1"/>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采购</w:t>
            </w:r>
            <w:r>
              <w:rPr>
                <w:rFonts w:ascii="宋体" w:hAnsi="宋体" w:cs="宋体"/>
                <w:color w:val="000000" w:themeColor="text1"/>
                <w:sz w:val="24"/>
                <w:szCs w:val="22"/>
                <w14:textFill>
                  <w14:solidFill>
                    <w14:schemeClr w14:val="tx1"/>
                  </w14:solidFill>
                </w14:textFill>
              </w:rPr>
              <w:t>货物</w:t>
            </w:r>
            <w:r>
              <w:rPr>
                <w:rFonts w:hint="eastAsia" w:ascii="宋体" w:hAnsi="宋体" w:cs="宋体"/>
                <w:color w:val="000000" w:themeColor="text1"/>
                <w:sz w:val="24"/>
                <w:szCs w:val="22"/>
                <w14:textFill>
                  <w14:solidFill>
                    <w14:schemeClr w14:val="tx1"/>
                  </w14:solidFill>
                </w14:textFill>
              </w:rPr>
              <w:t>技术参数要求</w:t>
            </w:r>
          </w:p>
        </w:tc>
        <w:tc>
          <w:tcPr>
            <w:tcW w:w="1842" w:type="dxa"/>
            <w:tcBorders>
              <w:top w:val="single" w:color="000000" w:sz="4" w:space="0"/>
              <w:left w:val="single" w:color="000000" w:sz="4" w:space="0"/>
              <w:right w:val="single" w:color="000000" w:sz="4" w:space="0"/>
            </w:tcBorders>
            <w:tcMar>
              <w:left w:w="108" w:type="dxa"/>
              <w:right w:w="108" w:type="dxa"/>
            </w:tcMar>
            <w:vAlign w:val="center"/>
          </w:tcPr>
          <w:p w14:paraId="2E3060B5">
            <w:pPr>
              <w:jc w:val="center"/>
              <w:rPr>
                <w:rFonts w:ascii="宋体" w:hAnsi="宋体" w:cs="宋体"/>
                <w:color w:val="000000" w:themeColor="text1"/>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投标</w:t>
            </w:r>
            <w:r>
              <w:rPr>
                <w:rFonts w:ascii="宋体" w:hAnsi="宋体" w:cs="宋体"/>
                <w:color w:val="000000" w:themeColor="text1"/>
                <w:sz w:val="24"/>
                <w:szCs w:val="22"/>
                <w14:textFill>
                  <w14:solidFill>
                    <w14:schemeClr w14:val="tx1"/>
                  </w14:solidFill>
                </w14:textFill>
              </w:rPr>
              <w:t>货物品牌</w:t>
            </w:r>
          </w:p>
        </w:tc>
        <w:tc>
          <w:tcPr>
            <w:tcW w:w="1701" w:type="dxa"/>
            <w:tcBorders>
              <w:top w:val="single" w:color="000000" w:sz="4" w:space="0"/>
              <w:left w:val="single" w:color="000000" w:sz="4" w:space="0"/>
              <w:right w:val="single" w:color="000000" w:sz="4" w:space="0"/>
            </w:tcBorders>
            <w:vAlign w:val="center"/>
          </w:tcPr>
          <w:p w14:paraId="75CD600E">
            <w:pPr>
              <w:jc w:val="center"/>
              <w:rPr>
                <w:rFonts w:ascii="宋体" w:hAnsi="宋体" w:cs="宋体"/>
                <w:color w:val="000000" w:themeColor="text1"/>
                <w:sz w:val="24"/>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投标货物型号</w:t>
            </w:r>
          </w:p>
        </w:tc>
        <w:tc>
          <w:tcPr>
            <w:tcW w:w="3828" w:type="dxa"/>
            <w:tcBorders>
              <w:top w:val="single" w:color="000000" w:sz="4" w:space="0"/>
              <w:left w:val="single" w:color="000000" w:sz="4" w:space="0"/>
              <w:right w:val="single" w:color="000000" w:sz="4" w:space="0"/>
            </w:tcBorders>
            <w:tcMar>
              <w:left w:w="108" w:type="dxa"/>
              <w:right w:w="108" w:type="dxa"/>
            </w:tcMar>
            <w:vAlign w:val="center"/>
          </w:tcPr>
          <w:p w14:paraId="1E0F0CDA">
            <w:pPr>
              <w:jc w:val="center"/>
              <w:rPr>
                <w:rFonts w:ascii="宋体" w:hAnsi="宋体" w:cs="宋体"/>
                <w:color w:val="000000" w:themeColor="text1"/>
                <w:szCs w:val="22"/>
                <w14:textFill>
                  <w14:solidFill>
                    <w14:schemeClr w14:val="tx1"/>
                  </w14:solidFill>
                </w14:textFill>
              </w:rPr>
            </w:pPr>
            <w:r>
              <w:rPr>
                <w:rFonts w:hint="eastAsia" w:ascii="宋体" w:hAnsi="宋体" w:cs="宋体"/>
                <w:color w:val="000000" w:themeColor="text1"/>
                <w:sz w:val="24"/>
                <w:szCs w:val="22"/>
                <w14:textFill>
                  <w14:solidFill>
                    <w14:schemeClr w14:val="tx1"/>
                  </w14:solidFill>
                </w14:textFill>
              </w:rPr>
              <w:t>投标</w:t>
            </w:r>
            <w:r>
              <w:rPr>
                <w:rFonts w:ascii="宋体" w:hAnsi="宋体" w:cs="宋体"/>
                <w:color w:val="000000" w:themeColor="text1"/>
                <w:sz w:val="24"/>
                <w:szCs w:val="22"/>
                <w14:textFill>
                  <w14:solidFill>
                    <w14:schemeClr w14:val="tx1"/>
                  </w14:solidFill>
                </w14:textFill>
              </w:rPr>
              <w:t>货物</w:t>
            </w:r>
            <w:r>
              <w:rPr>
                <w:rFonts w:hint="eastAsia" w:ascii="宋体" w:hAnsi="宋体" w:cs="宋体"/>
                <w:color w:val="000000" w:themeColor="text1"/>
                <w:sz w:val="24"/>
                <w:szCs w:val="22"/>
                <w14:textFill>
                  <w14:solidFill>
                    <w14:schemeClr w14:val="tx1"/>
                  </w14:solidFill>
                </w14:textFill>
              </w:rPr>
              <w:t>技术参数</w:t>
            </w:r>
          </w:p>
        </w:tc>
        <w:tc>
          <w:tcPr>
            <w:tcW w:w="2126" w:type="dxa"/>
            <w:tcBorders>
              <w:top w:val="single" w:color="000000" w:sz="4" w:space="0"/>
              <w:left w:val="single" w:color="000000" w:sz="4" w:space="0"/>
              <w:right w:val="single" w:color="000000" w:sz="4" w:space="0"/>
            </w:tcBorders>
            <w:tcMar>
              <w:left w:w="108" w:type="dxa"/>
              <w:right w:w="108" w:type="dxa"/>
            </w:tcMar>
            <w:vAlign w:val="center"/>
          </w:tcPr>
          <w:p w14:paraId="1F905E59">
            <w:pPr>
              <w:jc w:val="center"/>
              <w:rPr>
                <w:rFonts w:ascii="宋体" w:hAnsi="宋体" w:cs="宋体"/>
                <w:color w:val="000000" w:themeColor="text1"/>
                <w:szCs w:val="22"/>
                <w14:textFill>
                  <w14:solidFill>
                    <w14:schemeClr w14:val="tx1"/>
                  </w14:solidFill>
                </w14:textFill>
              </w:rPr>
            </w:pPr>
            <w:r>
              <w:rPr>
                <w:rFonts w:ascii="宋体" w:hAnsi="宋体" w:cs="宋体"/>
                <w:color w:val="000000" w:themeColor="text1"/>
                <w:sz w:val="24"/>
                <w:szCs w:val="22"/>
                <w14:textFill>
                  <w14:solidFill>
                    <w14:schemeClr w14:val="tx1"/>
                  </w14:solidFill>
                </w14:textFill>
              </w:rPr>
              <w:t>偏离说明</w:t>
            </w:r>
          </w:p>
        </w:tc>
      </w:tr>
      <w:tr w14:paraId="27E72CD9">
        <w:tblPrEx>
          <w:tblCellMar>
            <w:top w:w="0" w:type="dxa"/>
            <w:left w:w="10" w:type="dxa"/>
            <w:bottom w:w="0" w:type="dxa"/>
            <w:right w:w="10" w:type="dxa"/>
          </w:tblCellMar>
        </w:tblPrEx>
        <w:trPr>
          <w:trHeight w:val="702" w:hRule="atLeast"/>
        </w:trPr>
        <w:tc>
          <w:tcPr>
            <w:tcW w:w="577" w:type="dxa"/>
            <w:tcBorders>
              <w:top w:val="single" w:color="000000" w:sz="4" w:space="0"/>
              <w:left w:val="single" w:color="000000" w:sz="4" w:space="0"/>
              <w:right w:val="single" w:color="000000" w:sz="4" w:space="0"/>
            </w:tcBorders>
            <w:tcMar>
              <w:left w:w="108" w:type="dxa"/>
              <w:right w:w="108" w:type="dxa"/>
            </w:tcMar>
            <w:vAlign w:val="center"/>
          </w:tcPr>
          <w:p w14:paraId="176482C6">
            <w:pPr>
              <w:jc w:val="center"/>
              <w:rPr>
                <w:rFonts w:ascii="宋体" w:hAnsi="宋体" w:cs="宋体"/>
                <w:color w:val="000000" w:themeColor="text1"/>
                <w:sz w:val="24"/>
                <w:szCs w:val="22"/>
                <w14:textFill>
                  <w14:solidFill>
                    <w14:schemeClr w14:val="tx1"/>
                  </w14:solidFill>
                </w14:textFill>
              </w:rPr>
            </w:pPr>
            <w:r>
              <w:rPr>
                <w:rFonts w:ascii="宋体" w:hAnsi="宋体" w:cs="宋体"/>
                <w:color w:val="000000" w:themeColor="text1"/>
                <w:sz w:val="24"/>
                <w:szCs w:val="22"/>
                <w14:textFill>
                  <w14:solidFill>
                    <w14:schemeClr w14:val="tx1"/>
                  </w14:solidFill>
                </w14:textFill>
              </w:rPr>
              <w:t>1</w:t>
            </w:r>
          </w:p>
        </w:tc>
        <w:tc>
          <w:tcPr>
            <w:tcW w:w="1701" w:type="dxa"/>
            <w:tcBorders>
              <w:top w:val="single" w:color="000000" w:sz="4" w:space="0"/>
              <w:left w:val="single" w:color="000000" w:sz="4" w:space="0"/>
              <w:right w:val="single" w:color="000000" w:sz="4" w:space="0"/>
            </w:tcBorders>
            <w:tcMar>
              <w:left w:w="108" w:type="dxa"/>
              <w:right w:w="108" w:type="dxa"/>
            </w:tcMar>
            <w:vAlign w:val="center"/>
          </w:tcPr>
          <w:p w14:paraId="1EF68EA9">
            <w:pPr>
              <w:jc w:val="center"/>
              <w:rPr>
                <w:rFonts w:ascii="宋体" w:hAnsi="宋体" w:cs="宋体"/>
                <w:color w:val="000000" w:themeColor="text1"/>
                <w:sz w:val="24"/>
                <w:szCs w:val="22"/>
                <w14:textFill>
                  <w14:solidFill>
                    <w14:schemeClr w14:val="tx1"/>
                  </w14:solidFill>
                </w14:textFill>
              </w:rPr>
            </w:pPr>
          </w:p>
        </w:tc>
        <w:tc>
          <w:tcPr>
            <w:tcW w:w="2694" w:type="dxa"/>
            <w:tcBorders>
              <w:top w:val="single" w:color="000000" w:sz="4" w:space="0"/>
              <w:left w:val="single" w:color="000000" w:sz="4" w:space="0"/>
              <w:right w:val="single" w:color="000000" w:sz="4" w:space="0"/>
            </w:tcBorders>
            <w:tcMar>
              <w:left w:w="108" w:type="dxa"/>
              <w:right w:w="108" w:type="dxa"/>
            </w:tcMar>
            <w:vAlign w:val="center"/>
          </w:tcPr>
          <w:p w14:paraId="0E82DE9B">
            <w:pPr>
              <w:widowControl/>
              <w:jc w:val="left"/>
              <w:rPr>
                <w:rFonts w:ascii="宋体" w:hAnsi="宋体" w:cs="宋体"/>
                <w:color w:val="000000" w:themeColor="text1"/>
                <w:kern w:val="0"/>
                <w:sz w:val="24"/>
                <w14:textFill>
                  <w14:solidFill>
                    <w14:schemeClr w14:val="tx1"/>
                  </w14:solidFill>
                </w14:textFill>
              </w:rPr>
            </w:pPr>
          </w:p>
        </w:tc>
        <w:tc>
          <w:tcPr>
            <w:tcW w:w="1842" w:type="dxa"/>
            <w:tcBorders>
              <w:top w:val="single" w:color="000000" w:sz="4" w:space="0"/>
              <w:left w:val="single" w:color="000000" w:sz="4" w:space="0"/>
              <w:right w:val="single" w:color="000000" w:sz="4" w:space="0"/>
            </w:tcBorders>
            <w:tcMar>
              <w:left w:w="108" w:type="dxa"/>
              <w:right w:w="108" w:type="dxa"/>
            </w:tcMar>
            <w:vAlign w:val="center"/>
          </w:tcPr>
          <w:p w14:paraId="13216993">
            <w:pPr>
              <w:spacing w:line="400" w:lineRule="auto"/>
              <w:jc w:val="center"/>
              <w:rPr>
                <w:rFonts w:ascii="宋体" w:hAnsi="宋体" w:cs="宋体"/>
                <w:color w:val="000000" w:themeColor="text1"/>
                <w:sz w:val="22"/>
                <w:szCs w:val="22"/>
                <w14:textFill>
                  <w14:solidFill>
                    <w14:schemeClr w14:val="tx1"/>
                  </w14:solidFill>
                </w14:textFill>
              </w:rPr>
            </w:pPr>
          </w:p>
        </w:tc>
        <w:tc>
          <w:tcPr>
            <w:tcW w:w="1701" w:type="dxa"/>
            <w:tcBorders>
              <w:top w:val="single" w:color="000000" w:sz="4" w:space="0"/>
              <w:left w:val="single" w:color="000000" w:sz="4" w:space="0"/>
              <w:right w:val="single" w:color="000000" w:sz="4" w:space="0"/>
            </w:tcBorders>
            <w:vAlign w:val="center"/>
          </w:tcPr>
          <w:p w14:paraId="2326A656">
            <w:pPr>
              <w:spacing w:line="400" w:lineRule="auto"/>
              <w:jc w:val="center"/>
              <w:rPr>
                <w:rFonts w:ascii="宋体" w:hAnsi="宋体" w:cs="宋体"/>
                <w:color w:val="000000" w:themeColor="text1"/>
                <w:sz w:val="22"/>
                <w:szCs w:val="22"/>
                <w14:textFill>
                  <w14:solidFill>
                    <w14:schemeClr w14:val="tx1"/>
                  </w14:solidFill>
                </w14:textFill>
              </w:rPr>
            </w:pPr>
          </w:p>
        </w:tc>
        <w:tc>
          <w:tcPr>
            <w:tcW w:w="3828" w:type="dxa"/>
            <w:tcBorders>
              <w:top w:val="single" w:color="000000" w:sz="4" w:space="0"/>
              <w:left w:val="single" w:color="000000" w:sz="4" w:space="0"/>
              <w:right w:val="single" w:color="000000" w:sz="4" w:space="0"/>
            </w:tcBorders>
            <w:tcMar>
              <w:left w:w="108" w:type="dxa"/>
              <w:right w:w="108" w:type="dxa"/>
            </w:tcMar>
            <w:vAlign w:val="center"/>
          </w:tcPr>
          <w:p w14:paraId="2A34876C">
            <w:pPr>
              <w:spacing w:line="400" w:lineRule="auto"/>
              <w:jc w:val="center"/>
              <w:rPr>
                <w:rFonts w:ascii="宋体" w:hAnsi="宋体" w:cs="宋体"/>
                <w:color w:val="000000" w:themeColor="text1"/>
                <w:sz w:val="22"/>
                <w:szCs w:val="22"/>
                <w14:textFill>
                  <w14:solidFill>
                    <w14:schemeClr w14:val="tx1"/>
                  </w14:solidFill>
                </w14:textFill>
              </w:rPr>
            </w:pPr>
          </w:p>
        </w:tc>
        <w:tc>
          <w:tcPr>
            <w:tcW w:w="2126" w:type="dxa"/>
            <w:tcBorders>
              <w:top w:val="single" w:color="000000" w:sz="4" w:space="0"/>
              <w:left w:val="single" w:color="000000" w:sz="4" w:space="0"/>
              <w:right w:val="single" w:color="000000" w:sz="4" w:space="0"/>
            </w:tcBorders>
            <w:tcMar>
              <w:left w:w="108" w:type="dxa"/>
              <w:right w:w="108" w:type="dxa"/>
            </w:tcMar>
            <w:vAlign w:val="center"/>
          </w:tcPr>
          <w:p w14:paraId="07DD9B0D">
            <w:pPr>
              <w:spacing w:line="400" w:lineRule="auto"/>
              <w:jc w:val="center"/>
              <w:rPr>
                <w:rFonts w:ascii="宋体" w:hAnsi="宋体" w:cs="宋体"/>
                <w:color w:val="000000" w:themeColor="text1"/>
                <w:sz w:val="22"/>
                <w:szCs w:val="22"/>
                <w14:textFill>
                  <w14:solidFill>
                    <w14:schemeClr w14:val="tx1"/>
                  </w14:solidFill>
                </w14:textFill>
              </w:rPr>
            </w:pPr>
          </w:p>
        </w:tc>
      </w:tr>
      <w:tr w14:paraId="033B6BAA">
        <w:tblPrEx>
          <w:tblCellMar>
            <w:top w:w="0" w:type="dxa"/>
            <w:left w:w="10" w:type="dxa"/>
            <w:bottom w:w="0" w:type="dxa"/>
            <w:right w:w="10" w:type="dxa"/>
          </w:tblCellMar>
        </w:tblPrEx>
        <w:trPr>
          <w:trHeight w:val="625" w:hRule="atLeast"/>
        </w:trPr>
        <w:tc>
          <w:tcPr>
            <w:tcW w:w="577" w:type="dxa"/>
            <w:tcBorders>
              <w:top w:val="single" w:color="000000" w:sz="4" w:space="0"/>
              <w:left w:val="single" w:color="000000" w:sz="4" w:space="0"/>
              <w:right w:val="single" w:color="000000" w:sz="4" w:space="0"/>
            </w:tcBorders>
            <w:tcMar>
              <w:left w:w="108" w:type="dxa"/>
              <w:right w:w="108" w:type="dxa"/>
            </w:tcMar>
            <w:vAlign w:val="center"/>
          </w:tcPr>
          <w:p w14:paraId="0BD04693">
            <w:pPr>
              <w:jc w:val="center"/>
              <w:rPr>
                <w:rFonts w:ascii="宋体" w:hAnsi="宋体" w:cs="宋体"/>
                <w:color w:val="000000" w:themeColor="text1"/>
                <w:sz w:val="24"/>
                <w:szCs w:val="22"/>
                <w14:textFill>
                  <w14:solidFill>
                    <w14:schemeClr w14:val="tx1"/>
                  </w14:solidFill>
                </w14:textFill>
              </w:rPr>
            </w:pPr>
            <w:r>
              <w:rPr>
                <w:rFonts w:ascii="宋体" w:hAnsi="宋体" w:cs="宋体"/>
                <w:color w:val="000000" w:themeColor="text1"/>
                <w:sz w:val="24"/>
                <w:szCs w:val="22"/>
                <w14:textFill>
                  <w14:solidFill>
                    <w14:schemeClr w14:val="tx1"/>
                  </w14:solidFill>
                </w14:textFill>
              </w:rPr>
              <w:t>2</w:t>
            </w:r>
          </w:p>
        </w:tc>
        <w:tc>
          <w:tcPr>
            <w:tcW w:w="1701" w:type="dxa"/>
            <w:tcBorders>
              <w:top w:val="single" w:color="000000" w:sz="4" w:space="0"/>
              <w:left w:val="single" w:color="000000" w:sz="4" w:space="0"/>
              <w:right w:val="single" w:color="000000" w:sz="4" w:space="0"/>
            </w:tcBorders>
            <w:tcMar>
              <w:left w:w="108" w:type="dxa"/>
              <w:right w:w="108" w:type="dxa"/>
            </w:tcMar>
            <w:vAlign w:val="center"/>
          </w:tcPr>
          <w:p w14:paraId="4A05771B">
            <w:pPr>
              <w:jc w:val="center"/>
              <w:rPr>
                <w:rFonts w:ascii="宋体" w:hAnsi="宋体" w:cs="宋体"/>
                <w:color w:val="000000" w:themeColor="text1"/>
                <w:sz w:val="24"/>
                <w:szCs w:val="22"/>
                <w14:textFill>
                  <w14:solidFill>
                    <w14:schemeClr w14:val="tx1"/>
                  </w14:solidFill>
                </w14:textFill>
              </w:rPr>
            </w:pPr>
          </w:p>
        </w:tc>
        <w:tc>
          <w:tcPr>
            <w:tcW w:w="2694" w:type="dxa"/>
            <w:tcBorders>
              <w:top w:val="single" w:color="000000" w:sz="4" w:space="0"/>
              <w:left w:val="single" w:color="000000" w:sz="4" w:space="0"/>
              <w:right w:val="single" w:color="000000" w:sz="4" w:space="0"/>
            </w:tcBorders>
            <w:tcMar>
              <w:left w:w="108" w:type="dxa"/>
              <w:right w:w="108" w:type="dxa"/>
            </w:tcMar>
            <w:vAlign w:val="center"/>
          </w:tcPr>
          <w:p w14:paraId="2D97C2D2">
            <w:pPr>
              <w:widowControl/>
              <w:jc w:val="left"/>
              <w:rPr>
                <w:rFonts w:ascii="宋体" w:hAnsi="宋体" w:cs="宋体"/>
                <w:color w:val="000000" w:themeColor="text1"/>
                <w:kern w:val="0"/>
                <w:sz w:val="24"/>
                <w14:textFill>
                  <w14:solidFill>
                    <w14:schemeClr w14:val="tx1"/>
                  </w14:solidFill>
                </w14:textFill>
              </w:rPr>
            </w:pPr>
          </w:p>
        </w:tc>
        <w:tc>
          <w:tcPr>
            <w:tcW w:w="1842" w:type="dxa"/>
            <w:tcBorders>
              <w:top w:val="single" w:color="000000" w:sz="4" w:space="0"/>
              <w:left w:val="single" w:color="000000" w:sz="4" w:space="0"/>
              <w:right w:val="single" w:color="000000" w:sz="4" w:space="0"/>
            </w:tcBorders>
            <w:tcMar>
              <w:left w:w="108" w:type="dxa"/>
              <w:right w:w="108" w:type="dxa"/>
            </w:tcMar>
            <w:vAlign w:val="center"/>
          </w:tcPr>
          <w:p w14:paraId="355049E9">
            <w:pPr>
              <w:spacing w:line="400" w:lineRule="auto"/>
              <w:rPr>
                <w:rFonts w:ascii="宋体" w:hAnsi="宋体" w:cs="宋体"/>
                <w:color w:val="000000" w:themeColor="text1"/>
                <w:sz w:val="22"/>
                <w:szCs w:val="22"/>
                <w14:textFill>
                  <w14:solidFill>
                    <w14:schemeClr w14:val="tx1"/>
                  </w14:solidFill>
                </w14:textFill>
              </w:rPr>
            </w:pPr>
          </w:p>
        </w:tc>
        <w:tc>
          <w:tcPr>
            <w:tcW w:w="1701" w:type="dxa"/>
            <w:tcBorders>
              <w:top w:val="single" w:color="000000" w:sz="4" w:space="0"/>
              <w:left w:val="single" w:color="000000" w:sz="4" w:space="0"/>
              <w:right w:val="single" w:color="000000" w:sz="4" w:space="0"/>
            </w:tcBorders>
            <w:vAlign w:val="center"/>
          </w:tcPr>
          <w:p w14:paraId="7C373CB4">
            <w:pPr>
              <w:spacing w:line="400" w:lineRule="auto"/>
              <w:jc w:val="center"/>
              <w:rPr>
                <w:rFonts w:ascii="宋体" w:hAnsi="宋体" w:cs="宋体"/>
                <w:color w:val="000000" w:themeColor="text1"/>
                <w:sz w:val="22"/>
                <w:szCs w:val="22"/>
                <w14:textFill>
                  <w14:solidFill>
                    <w14:schemeClr w14:val="tx1"/>
                  </w14:solidFill>
                </w14:textFill>
              </w:rPr>
            </w:pPr>
          </w:p>
        </w:tc>
        <w:tc>
          <w:tcPr>
            <w:tcW w:w="3828" w:type="dxa"/>
            <w:tcBorders>
              <w:top w:val="single" w:color="000000" w:sz="4" w:space="0"/>
              <w:left w:val="single" w:color="000000" w:sz="4" w:space="0"/>
              <w:right w:val="single" w:color="000000" w:sz="4" w:space="0"/>
            </w:tcBorders>
            <w:tcMar>
              <w:left w:w="108" w:type="dxa"/>
              <w:right w:w="108" w:type="dxa"/>
            </w:tcMar>
            <w:vAlign w:val="center"/>
          </w:tcPr>
          <w:p w14:paraId="49615C5A">
            <w:pPr>
              <w:spacing w:line="400" w:lineRule="auto"/>
              <w:jc w:val="center"/>
              <w:rPr>
                <w:rFonts w:ascii="宋体" w:hAnsi="宋体" w:cs="宋体"/>
                <w:color w:val="000000" w:themeColor="text1"/>
                <w:sz w:val="22"/>
                <w:szCs w:val="22"/>
                <w14:textFill>
                  <w14:solidFill>
                    <w14:schemeClr w14:val="tx1"/>
                  </w14:solidFill>
                </w14:textFill>
              </w:rPr>
            </w:pPr>
          </w:p>
        </w:tc>
        <w:tc>
          <w:tcPr>
            <w:tcW w:w="2126" w:type="dxa"/>
            <w:tcBorders>
              <w:top w:val="single" w:color="000000" w:sz="4" w:space="0"/>
              <w:left w:val="single" w:color="000000" w:sz="4" w:space="0"/>
              <w:right w:val="single" w:color="000000" w:sz="4" w:space="0"/>
            </w:tcBorders>
            <w:tcMar>
              <w:left w:w="108" w:type="dxa"/>
              <w:right w:w="108" w:type="dxa"/>
            </w:tcMar>
            <w:vAlign w:val="center"/>
          </w:tcPr>
          <w:p w14:paraId="7DACFDC7">
            <w:pPr>
              <w:spacing w:line="400" w:lineRule="auto"/>
              <w:jc w:val="center"/>
              <w:rPr>
                <w:rFonts w:ascii="宋体" w:hAnsi="宋体" w:cs="宋体"/>
                <w:color w:val="000000" w:themeColor="text1"/>
                <w:sz w:val="22"/>
                <w:szCs w:val="22"/>
                <w14:textFill>
                  <w14:solidFill>
                    <w14:schemeClr w14:val="tx1"/>
                  </w14:solidFill>
                </w14:textFill>
              </w:rPr>
            </w:pPr>
          </w:p>
        </w:tc>
      </w:tr>
      <w:tr w14:paraId="0A7A2EF7">
        <w:tblPrEx>
          <w:tblCellMar>
            <w:top w:w="0" w:type="dxa"/>
            <w:left w:w="10" w:type="dxa"/>
            <w:bottom w:w="0" w:type="dxa"/>
            <w:right w:w="10" w:type="dxa"/>
          </w:tblCellMar>
        </w:tblPrEx>
        <w:trPr>
          <w:trHeight w:val="622" w:hRule="atLeast"/>
        </w:trPr>
        <w:tc>
          <w:tcPr>
            <w:tcW w:w="577"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0529F47A">
            <w:pPr>
              <w:jc w:val="center"/>
              <w:rPr>
                <w:rFonts w:ascii="宋体" w:hAnsi="宋体" w:cs="宋体"/>
                <w:color w:val="000000" w:themeColor="text1"/>
                <w:sz w:val="24"/>
                <w:szCs w:val="22"/>
                <w14:textFill>
                  <w14:solidFill>
                    <w14:schemeClr w14:val="tx1"/>
                  </w14:solidFill>
                </w14:textFill>
              </w:rPr>
            </w:pPr>
            <w:r>
              <w:rPr>
                <w:rFonts w:ascii="宋体" w:hAnsi="宋体" w:cs="宋体"/>
                <w:color w:val="000000" w:themeColor="text1"/>
                <w:sz w:val="24"/>
                <w:szCs w:val="22"/>
                <w14:textFill>
                  <w14:solidFill>
                    <w14:schemeClr w14:val="tx1"/>
                  </w14:solidFill>
                </w14:textFill>
              </w:rPr>
              <w:t>…</w:t>
            </w:r>
          </w:p>
        </w:tc>
        <w:tc>
          <w:tcPr>
            <w:tcW w:w="1701"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14DD2995">
            <w:pPr>
              <w:jc w:val="center"/>
              <w:rPr>
                <w:rFonts w:ascii="宋体" w:hAnsi="宋体" w:cs="宋体"/>
                <w:color w:val="000000" w:themeColor="text1"/>
                <w:sz w:val="24"/>
                <w:szCs w:val="22"/>
                <w14:textFill>
                  <w14:solidFill>
                    <w14:schemeClr w14:val="tx1"/>
                  </w14:solidFill>
                </w14:textFill>
              </w:rPr>
            </w:pPr>
          </w:p>
        </w:tc>
        <w:tc>
          <w:tcPr>
            <w:tcW w:w="2694"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5ADE2E53">
            <w:pPr>
              <w:widowControl/>
              <w:jc w:val="left"/>
              <w:rPr>
                <w:rFonts w:ascii="宋体" w:hAnsi="宋体" w:cs="宋体"/>
                <w:color w:val="000000" w:themeColor="text1"/>
                <w:kern w:val="0"/>
                <w:sz w:val="24"/>
                <w14:textFill>
                  <w14:solidFill>
                    <w14:schemeClr w14:val="tx1"/>
                  </w14:solidFill>
                </w14:textFill>
              </w:rPr>
            </w:pPr>
          </w:p>
        </w:tc>
        <w:tc>
          <w:tcPr>
            <w:tcW w:w="1842"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5BD83A86">
            <w:pPr>
              <w:spacing w:line="400" w:lineRule="auto"/>
              <w:jc w:val="center"/>
              <w:rPr>
                <w:rFonts w:ascii="宋体" w:hAnsi="宋体" w:cs="宋体"/>
                <w:color w:val="000000" w:themeColor="text1"/>
                <w:sz w:val="22"/>
                <w:szCs w:val="22"/>
                <w14:textFill>
                  <w14:solidFill>
                    <w14:schemeClr w14:val="tx1"/>
                  </w14:solidFill>
                </w14:textFill>
              </w:rPr>
            </w:pPr>
          </w:p>
        </w:tc>
        <w:tc>
          <w:tcPr>
            <w:tcW w:w="1701" w:type="dxa"/>
            <w:tcBorders>
              <w:top w:val="single" w:color="000000" w:sz="4" w:space="0"/>
              <w:left w:val="single" w:color="000000" w:sz="4" w:space="0"/>
              <w:bottom w:val="single" w:color="auto" w:sz="4" w:space="0"/>
              <w:right w:val="single" w:color="000000" w:sz="4" w:space="0"/>
            </w:tcBorders>
            <w:vAlign w:val="center"/>
          </w:tcPr>
          <w:p w14:paraId="23212D40">
            <w:pPr>
              <w:spacing w:line="400" w:lineRule="auto"/>
              <w:jc w:val="center"/>
              <w:rPr>
                <w:rFonts w:ascii="宋体" w:hAnsi="宋体" w:cs="宋体"/>
                <w:color w:val="000000" w:themeColor="text1"/>
                <w:sz w:val="22"/>
                <w:szCs w:val="22"/>
                <w14:textFill>
                  <w14:solidFill>
                    <w14:schemeClr w14:val="tx1"/>
                  </w14:solidFill>
                </w14:textFill>
              </w:rPr>
            </w:pPr>
          </w:p>
        </w:tc>
        <w:tc>
          <w:tcPr>
            <w:tcW w:w="3828"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7EE51235">
            <w:pPr>
              <w:spacing w:line="400" w:lineRule="auto"/>
              <w:jc w:val="center"/>
              <w:rPr>
                <w:rFonts w:ascii="宋体" w:hAnsi="宋体" w:cs="宋体"/>
                <w:color w:val="000000" w:themeColor="text1"/>
                <w:sz w:val="22"/>
                <w:szCs w:val="22"/>
                <w14:textFill>
                  <w14:solidFill>
                    <w14:schemeClr w14:val="tx1"/>
                  </w14:solidFill>
                </w14:textFill>
              </w:rPr>
            </w:pPr>
          </w:p>
        </w:tc>
        <w:tc>
          <w:tcPr>
            <w:tcW w:w="2126" w:type="dxa"/>
            <w:tcBorders>
              <w:top w:val="single" w:color="000000" w:sz="4" w:space="0"/>
              <w:left w:val="single" w:color="000000" w:sz="4" w:space="0"/>
              <w:bottom w:val="single" w:color="auto" w:sz="4" w:space="0"/>
              <w:right w:val="single" w:color="000000" w:sz="4" w:space="0"/>
            </w:tcBorders>
            <w:tcMar>
              <w:left w:w="108" w:type="dxa"/>
              <w:right w:w="108" w:type="dxa"/>
            </w:tcMar>
            <w:vAlign w:val="center"/>
          </w:tcPr>
          <w:p w14:paraId="0F8AEE56">
            <w:pPr>
              <w:spacing w:line="400" w:lineRule="auto"/>
              <w:jc w:val="center"/>
              <w:rPr>
                <w:rFonts w:ascii="宋体" w:hAnsi="宋体" w:cs="宋体"/>
                <w:color w:val="000000" w:themeColor="text1"/>
                <w:sz w:val="22"/>
                <w:szCs w:val="22"/>
                <w14:textFill>
                  <w14:solidFill>
                    <w14:schemeClr w14:val="tx1"/>
                  </w14:solidFill>
                </w14:textFill>
              </w:rPr>
            </w:pPr>
          </w:p>
        </w:tc>
      </w:tr>
    </w:tbl>
    <w:p w14:paraId="374BBDFF">
      <w:pPr>
        <w:spacing w:line="400" w:lineRule="auto"/>
        <w:ind w:firstLine="482"/>
        <w:rPr>
          <w:rFonts w:ascii="宋体" w:hAnsi="宋体" w:cs="宋体"/>
          <w:b/>
          <w:color w:val="000000" w:themeColor="text1"/>
          <w:sz w:val="24"/>
          <w:szCs w:val="22"/>
          <w14:textFill>
            <w14:solidFill>
              <w14:schemeClr w14:val="tx1"/>
            </w14:solidFill>
          </w14:textFill>
        </w:rPr>
      </w:pPr>
      <w:r>
        <w:rPr>
          <w:rFonts w:hint="eastAsia" w:ascii="宋体" w:hAnsi="宋体" w:cs="宋体"/>
          <w:b/>
          <w:color w:val="000000" w:themeColor="text1"/>
          <w:sz w:val="24"/>
          <w:szCs w:val="22"/>
          <w14:textFill>
            <w14:solidFill>
              <w14:schemeClr w14:val="tx1"/>
            </w14:solidFill>
          </w14:textFill>
        </w:rPr>
        <w:t>填表</w:t>
      </w:r>
      <w:r>
        <w:rPr>
          <w:rFonts w:ascii="宋体" w:hAnsi="宋体" w:cs="宋体"/>
          <w:b/>
          <w:color w:val="000000" w:themeColor="text1"/>
          <w:sz w:val="24"/>
          <w:szCs w:val="22"/>
          <w14:textFill>
            <w14:solidFill>
              <w14:schemeClr w14:val="tx1"/>
            </w14:solidFill>
          </w14:textFill>
        </w:rPr>
        <w:t>说明：</w:t>
      </w:r>
    </w:p>
    <w:p w14:paraId="28A342D1">
      <w:pPr>
        <w:spacing w:line="400" w:lineRule="auto"/>
        <w:ind w:firstLine="482"/>
        <w:rPr>
          <w:rFonts w:ascii="宋体" w:hAnsi="宋体" w:cs="宋体"/>
          <w:b/>
          <w:color w:val="000000" w:themeColor="text1"/>
          <w:sz w:val="24"/>
          <w:szCs w:val="22"/>
          <w14:textFill>
            <w14:solidFill>
              <w14:schemeClr w14:val="tx1"/>
            </w14:solidFill>
          </w14:textFill>
        </w:rPr>
      </w:pPr>
      <w:r>
        <w:rPr>
          <w:rFonts w:hint="eastAsia" w:ascii="宋体" w:hAnsi="宋体" w:cs="宋体"/>
          <w:b/>
          <w:color w:val="000000" w:themeColor="text1"/>
          <w:sz w:val="24"/>
          <w:szCs w:val="22"/>
          <w14:textFill>
            <w14:solidFill>
              <w14:schemeClr w14:val="tx1"/>
            </w14:solidFill>
          </w14:textFill>
        </w:rPr>
        <w:t>1.本表</w:t>
      </w:r>
      <w:r>
        <w:rPr>
          <w:rFonts w:ascii="宋体" w:hAnsi="宋体" w:cs="宋体"/>
          <w:b/>
          <w:color w:val="000000" w:themeColor="text1"/>
          <w:sz w:val="24"/>
          <w:szCs w:val="22"/>
          <w14:textFill>
            <w14:solidFill>
              <w14:schemeClr w14:val="tx1"/>
            </w14:solidFill>
          </w14:textFill>
        </w:rPr>
        <w:t>只需</w:t>
      </w:r>
      <w:r>
        <w:rPr>
          <w:rFonts w:hint="eastAsia" w:ascii="宋体" w:hAnsi="宋体" w:cs="宋体"/>
          <w:b/>
          <w:color w:val="000000" w:themeColor="text1"/>
          <w:sz w:val="24"/>
          <w:szCs w:val="22"/>
          <w14:textFill>
            <w14:solidFill>
              <w14:schemeClr w14:val="tx1"/>
            </w14:solidFill>
          </w14:textFill>
        </w:rPr>
        <w:t>填写投标</w:t>
      </w:r>
      <w:r>
        <w:rPr>
          <w:rFonts w:ascii="宋体" w:hAnsi="宋体" w:cs="宋体"/>
          <w:b/>
          <w:color w:val="000000" w:themeColor="text1"/>
          <w:sz w:val="24"/>
          <w:szCs w:val="22"/>
          <w14:textFill>
            <w14:solidFill>
              <w14:schemeClr w14:val="tx1"/>
            </w14:solidFill>
          </w14:textFill>
        </w:rPr>
        <w:t>货物</w:t>
      </w:r>
      <w:r>
        <w:rPr>
          <w:rFonts w:hint="eastAsia" w:ascii="宋体" w:hAnsi="宋体" w:cs="宋体"/>
          <w:b/>
          <w:color w:val="000000" w:themeColor="text1"/>
          <w:sz w:val="24"/>
          <w:szCs w:val="22"/>
          <w14:textFill>
            <w14:solidFill>
              <w14:schemeClr w14:val="tx1"/>
            </w14:solidFill>
          </w14:textFill>
        </w:rPr>
        <w:t>与</w:t>
      </w:r>
      <w:r>
        <w:rPr>
          <w:rFonts w:ascii="宋体" w:hAnsi="宋体" w:cs="宋体"/>
          <w:b/>
          <w:color w:val="000000" w:themeColor="text1"/>
          <w:sz w:val="24"/>
          <w:szCs w:val="22"/>
          <w14:textFill>
            <w14:solidFill>
              <w14:schemeClr w14:val="tx1"/>
            </w14:solidFill>
          </w14:textFill>
        </w:rPr>
        <w:t>采购货物</w:t>
      </w:r>
      <w:r>
        <w:rPr>
          <w:rFonts w:hint="eastAsia" w:ascii="宋体" w:hAnsi="宋体" w:cs="宋体"/>
          <w:b/>
          <w:color w:val="000000" w:themeColor="text1"/>
          <w:sz w:val="24"/>
          <w:szCs w:val="22"/>
          <w14:textFill>
            <w14:solidFill>
              <w14:schemeClr w14:val="tx1"/>
            </w14:solidFill>
          </w14:textFill>
        </w:rPr>
        <w:t>的技术</w:t>
      </w:r>
      <w:r>
        <w:rPr>
          <w:rFonts w:ascii="宋体" w:hAnsi="宋体" w:cs="宋体"/>
          <w:b/>
          <w:color w:val="000000" w:themeColor="text1"/>
          <w:sz w:val="24"/>
          <w:szCs w:val="22"/>
          <w14:textFill>
            <w14:solidFill>
              <w14:schemeClr w14:val="tx1"/>
            </w14:solidFill>
          </w14:textFill>
        </w:rPr>
        <w:t>参数有偏离情况的</w:t>
      </w:r>
      <w:r>
        <w:rPr>
          <w:rFonts w:hint="eastAsia" w:ascii="宋体" w:hAnsi="宋体" w:cs="宋体"/>
          <w:b/>
          <w:color w:val="000000" w:themeColor="text1"/>
          <w:sz w:val="24"/>
          <w:szCs w:val="22"/>
          <w14:textFill>
            <w14:solidFill>
              <w14:schemeClr w14:val="tx1"/>
            </w14:solidFill>
          </w14:textFill>
        </w:rPr>
        <w:t>货物，</w:t>
      </w:r>
      <w:r>
        <w:rPr>
          <w:rFonts w:ascii="宋体" w:hAnsi="宋体" w:cs="宋体"/>
          <w:b/>
          <w:color w:val="000000" w:themeColor="text1"/>
          <w:sz w:val="24"/>
          <w:szCs w:val="22"/>
          <w14:textFill>
            <w14:solidFill>
              <w14:schemeClr w14:val="tx1"/>
            </w14:solidFill>
          </w14:textFill>
        </w:rPr>
        <w:t>没有偏离情况的货物</w:t>
      </w:r>
      <w:r>
        <w:rPr>
          <w:rFonts w:hint="eastAsia" w:ascii="宋体" w:hAnsi="宋体" w:cs="宋体"/>
          <w:b/>
          <w:color w:val="000000" w:themeColor="text1"/>
          <w:sz w:val="24"/>
          <w:szCs w:val="22"/>
          <w14:textFill>
            <w14:solidFill>
              <w14:schemeClr w14:val="tx1"/>
            </w14:solidFill>
          </w14:textFill>
        </w:rPr>
        <w:t>无需</w:t>
      </w:r>
      <w:r>
        <w:rPr>
          <w:rFonts w:ascii="宋体" w:hAnsi="宋体" w:cs="宋体"/>
          <w:b/>
          <w:color w:val="000000" w:themeColor="text1"/>
          <w:sz w:val="24"/>
          <w:szCs w:val="22"/>
          <w14:textFill>
            <w14:solidFill>
              <w14:schemeClr w14:val="tx1"/>
            </w14:solidFill>
          </w14:textFill>
        </w:rPr>
        <w:t>填写</w:t>
      </w:r>
      <w:r>
        <w:rPr>
          <w:rFonts w:hint="eastAsia" w:ascii="宋体" w:hAnsi="宋体" w:cs="宋体"/>
          <w:b/>
          <w:color w:val="000000" w:themeColor="text1"/>
          <w:sz w:val="24"/>
          <w:szCs w:val="22"/>
          <w14:textFill>
            <w14:solidFill>
              <w14:schemeClr w14:val="tx1"/>
            </w14:solidFill>
          </w14:textFill>
        </w:rPr>
        <w:t>，</w:t>
      </w:r>
      <w:r>
        <w:rPr>
          <w:rFonts w:ascii="宋体" w:hAnsi="宋体" w:cs="宋体"/>
          <w:b/>
          <w:color w:val="000000" w:themeColor="text1"/>
          <w:sz w:val="24"/>
          <w:szCs w:val="22"/>
          <w14:textFill>
            <w14:solidFill>
              <w14:schemeClr w14:val="tx1"/>
            </w14:solidFill>
          </w14:textFill>
        </w:rPr>
        <w:t>如所有</w:t>
      </w:r>
      <w:r>
        <w:rPr>
          <w:rFonts w:hint="eastAsia" w:ascii="宋体" w:hAnsi="宋体" w:cs="宋体"/>
          <w:b/>
          <w:color w:val="000000" w:themeColor="text1"/>
          <w:sz w:val="24"/>
          <w:szCs w:val="22"/>
          <w14:textFill>
            <w14:solidFill>
              <w14:schemeClr w14:val="tx1"/>
            </w14:solidFill>
          </w14:textFill>
        </w:rPr>
        <w:t>投标</w:t>
      </w:r>
      <w:r>
        <w:rPr>
          <w:rFonts w:ascii="宋体" w:hAnsi="宋体" w:cs="宋体"/>
          <w:b/>
          <w:color w:val="000000" w:themeColor="text1"/>
          <w:sz w:val="24"/>
          <w:szCs w:val="22"/>
          <w14:textFill>
            <w14:solidFill>
              <w14:schemeClr w14:val="tx1"/>
            </w14:solidFill>
          </w14:textFill>
        </w:rPr>
        <w:t>货物均没有偏离情况，此表</w:t>
      </w:r>
      <w:r>
        <w:rPr>
          <w:rFonts w:hint="eastAsia" w:ascii="宋体" w:hAnsi="宋体" w:cs="宋体"/>
          <w:b/>
          <w:color w:val="000000" w:themeColor="text1"/>
          <w:sz w:val="24"/>
          <w:szCs w:val="22"/>
          <w14:textFill>
            <w14:solidFill>
              <w14:schemeClr w14:val="tx1"/>
            </w14:solidFill>
          </w14:textFill>
        </w:rPr>
        <w:t>可为</w:t>
      </w:r>
      <w:r>
        <w:rPr>
          <w:rFonts w:ascii="宋体" w:hAnsi="宋体" w:cs="宋体"/>
          <w:b/>
          <w:color w:val="000000" w:themeColor="text1"/>
          <w:sz w:val="24"/>
          <w:szCs w:val="22"/>
          <w14:textFill>
            <w14:solidFill>
              <w14:schemeClr w14:val="tx1"/>
            </w14:solidFill>
          </w14:textFill>
        </w:rPr>
        <w:t>空表。</w:t>
      </w:r>
    </w:p>
    <w:p w14:paraId="331656D7">
      <w:pPr>
        <w:spacing w:line="400" w:lineRule="auto"/>
        <w:ind w:firstLine="482"/>
        <w:rPr>
          <w:rFonts w:ascii="宋体" w:hAnsi="宋体" w:cs="宋体"/>
          <w:b/>
          <w:color w:val="000000" w:themeColor="text1"/>
          <w:sz w:val="24"/>
          <w:szCs w:val="22"/>
          <w14:textFill>
            <w14:solidFill>
              <w14:schemeClr w14:val="tx1"/>
            </w14:solidFill>
          </w14:textFill>
        </w:rPr>
      </w:pPr>
      <w:r>
        <w:rPr>
          <w:rFonts w:ascii="宋体" w:hAnsi="宋体" w:cs="宋体"/>
          <w:b/>
          <w:color w:val="000000" w:themeColor="text1"/>
          <w:sz w:val="24"/>
          <w:szCs w:val="22"/>
          <w14:textFill>
            <w14:solidFill>
              <w14:schemeClr w14:val="tx1"/>
            </w14:solidFill>
          </w14:textFill>
        </w:rPr>
        <w:t>2.</w:t>
      </w:r>
      <w:r>
        <w:rPr>
          <w:rFonts w:hint="eastAsia" w:ascii="宋体" w:hAnsi="宋体" w:cs="宋体"/>
          <w:b/>
          <w:color w:val="000000" w:themeColor="text1"/>
          <w:sz w:val="24"/>
          <w:szCs w:val="22"/>
          <w14:textFill>
            <w14:solidFill>
              <w14:schemeClr w14:val="tx1"/>
            </w14:solidFill>
          </w14:textFill>
        </w:rPr>
        <w:t>投标货物技术参数应填写货物的实际参数。</w:t>
      </w:r>
    </w:p>
    <w:p w14:paraId="7C8F5E08">
      <w:pPr>
        <w:spacing w:line="400" w:lineRule="auto"/>
        <w:ind w:firstLine="482"/>
        <w:rPr>
          <w:rFonts w:ascii="宋体" w:hAnsi="宋体" w:cs="宋体"/>
          <w:b/>
          <w:color w:val="000000" w:themeColor="text1"/>
          <w:sz w:val="24"/>
          <w:szCs w:val="22"/>
          <w14:textFill>
            <w14:solidFill>
              <w14:schemeClr w14:val="tx1"/>
            </w14:solidFill>
          </w14:textFill>
        </w:rPr>
      </w:pPr>
      <w:r>
        <w:rPr>
          <w:rFonts w:ascii="宋体" w:hAnsi="宋体" w:cs="宋体"/>
          <w:b/>
          <w:color w:val="000000" w:themeColor="text1"/>
          <w:sz w:val="24"/>
          <w:szCs w:val="22"/>
          <w14:textFill>
            <w14:solidFill>
              <w14:schemeClr w14:val="tx1"/>
            </w14:solidFill>
          </w14:textFill>
        </w:rPr>
        <w:t>3.</w:t>
      </w:r>
      <w:r>
        <w:rPr>
          <w:rFonts w:hint="eastAsia" w:ascii="宋体" w:hAnsi="宋体" w:cs="宋体"/>
          <w:b/>
          <w:color w:val="000000" w:themeColor="text1"/>
          <w:sz w:val="24"/>
          <w:szCs w:val="22"/>
          <w14:textFill>
            <w14:solidFill>
              <w14:schemeClr w14:val="tx1"/>
            </w14:solidFill>
          </w14:textFill>
        </w:rPr>
        <w:t>技术参数</w:t>
      </w:r>
      <w:r>
        <w:rPr>
          <w:rFonts w:ascii="宋体" w:hAnsi="宋体" w:cs="宋体"/>
          <w:b/>
          <w:color w:val="000000" w:themeColor="text1"/>
          <w:sz w:val="24"/>
          <w:szCs w:val="22"/>
          <w14:textFill>
            <w14:solidFill>
              <w14:schemeClr w14:val="tx1"/>
            </w14:solidFill>
          </w14:textFill>
        </w:rPr>
        <w:t>存在正偏离的</w:t>
      </w:r>
      <w:r>
        <w:rPr>
          <w:rFonts w:hint="eastAsia" w:ascii="宋体" w:hAnsi="宋体" w:cs="宋体"/>
          <w:b/>
          <w:color w:val="000000" w:themeColor="text1"/>
          <w:sz w:val="24"/>
          <w:szCs w:val="22"/>
          <w14:textFill>
            <w14:solidFill>
              <w14:schemeClr w14:val="tx1"/>
            </w14:solidFill>
          </w14:textFill>
        </w:rPr>
        <w:t>投标</w:t>
      </w:r>
      <w:r>
        <w:rPr>
          <w:rFonts w:ascii="宋体" w:hAnsi="宋体" w:cs="宋体"/>
          <w:b/>
          <w:color w:val="000000" w:themeColor="text1"/>
          <w:sz w:val="24"/>
          <w:szCs w:val="22"/>
          <w14:textFill>
            <w14:solidFill>
              <w14:schemeClr w14:val="tx1"/>
            </w14:solidFill>
          </w14:textFill>
        </w:rPr>
        <w:t>货物须提供货物</w:t>
      </w:r>
      <w:r>
        <w:rPr>
          <w:rFonts w:hint="eastAsia" w:ascii="宋体" w:hAnsi="宋体" w:cs="宋体"/>
          <w:b/>
          <w:color w:val="000000" w:themeColor="text1"/>
          <w:sz w:val="24"/>
          <w:szCs w:val="22"/>
          <w14:textFill>
            <w14:solidFill>
              <w14:schemeClr w14:val="tx1"/>
            </w14:solidFill>
          </w14:textFill>
        </w:rPr>
        <w:t>的</w:t>
      </w:r>
      <w:r>
        <w:rPr>
          <w:rFonts w:ascii="宋体" w:hAnsi="宋体" w:cs="宋体"/>
          <w:b/>
          <w:color w:val="000000" w:themeColor="text1"/>
          <w:sz w:val="24"/>
          <w:szCs w:val="22"/>
          <w14:textFill>
            <w14:solidFill>
              <w14:schemeClr w14:val="tx1"/>
            </w14:solidFill>
          </w14:textFill>
        </w:rPr>
        <w:t>技术参数证明文件，否则不予认定。</w:t>
      </w:r>
    </w:p>
    <w:p w14:paraId="19EFDF39">
      <w:pPr>
        <w:spacing w:line="400" w:lineRule="auto"/>
        <w:ind w:firstLine="482"/>
        <w:rPr>
          <w:rFonts w:hint="eastAsia" w:ascii="宋体" w:hAnsi="宋体" w:cs="宋体"/>
          <w:b/>
          <w:color w:val="000000" w:themeColor="text1"/>
          <w:sz w:val="24"/>
          <w:szCs w:val="22"/>
          <w14:textFill>
            <w14:solidFill>
              <w14:schemeClr w14:val="tx1"/>
            </w14:solidFill>
          </w14:textFill>
        </w:rPr>
      </w:pPr>
      <w:r>
        <w:rPr>
          <w:rFonts w:ascii="宋体" w:hAnsi="宋体" w:cs="宋体"/>
          <w:b/>
          <w:color w:val="000000" w:themeColor="text1"/>
          <w:sz w:val="24"/>
          <w:szCs w:val="22"/>
          <w14:textFill>
            <w14:solidFill>
              <w14:schemeClr w14:val="tx1"/>
            </w14:solidFill>
          </w14:textFill>
        </w:rPr>
        <w:t>4.</w:t>
      </w:r>
      <w:r>
        <w:rPr>
          <w:rFonts w:hint="eastAsia" w:ascii="宋体" w:hAnsi="宋体" w:cs="宋体"/>
          <w:b/>
          <w:color w:val="000000" w:themeColor="text1"/>
          <w:sz w:val="24"/>
          <w:szCs w:val="22"/>
          <w14:textFill>
            <w14:solidFill>
              <w14:schemeClr w14:val="tx1"/>
            </w14:solidFill>
          </w14:textFill>
        </w:rPr>
        <w:t>正偏离应为技术指标和性能指标的实质性偏离，其他非</w:t>
      </w:r>
      <w:r>
        <w:rPr>
          <w:rFonts w:ascii="宋体" w:hAnsi="宋体" w:cs="宋体"/>
          <w:b/>
          <w:color w:val="000000" w:themeColor="text1"/>
          <w:sz w:val="24"/>
          <w:szCs w:val="22"/>
          <w14:textFill>
            <w14:solidFill>
              <w14:schemeClr w14:val="tx1"/>
            </w14:solidFill>
          </w14:textFill>
        </w:rPr>
        <w:t>实质性</w:t>
      </w:r>
      <w:r>
        <w:rPr>
          <w:rFonts w:hint="eastAsia" w:ascii="宋体" w:hAnsi="宋体" w:cs="宋体"/>
          <w:b/>
          <w:color w:val="000000" w:themeColor="text1"/>
          <w:sz w:val="24"/>
          <w:szCs w:val="22"/>
          <w14:textFill>
            <w14:solidFill>
              <w14:schemeClr w14:val="tx1"/>
            </w14:solidFill>
          </w14:textFill>
        </w:rPr>
        <w:t>偏离不予认定，本项目</w:t>
      </w:r>
      <w:r>
        <w:rPr>
          <w:rFonts w:ascii="宋体" w:hAnsi="宋体" w:cs="宋体"/>
          <w:b/>
          <w:color w:val="000000" w:themeColor="text1"/>
          <w:sz w:val="24"/>
          <w:szCs w:val="22"/>
          <w14:textFill>
            <w14:solidFill>
              <w14:schemeClr w14:val="tx1"/>
            </w14:solidFill>
          </w14:textFill>
        </w:rPr>
        <w:t>非核心参数产品</w:t>
      </w:r>
      <w:r>
        <w:rPr>
          <w:rFonts w:hint="eastAsia" w:ascii="宋体" w:hAnsi="宋体" w:cs="宋体"/>
          <w:b/>
          <w:color w:val="000000" w:themeColor="text1"/>
          <w:sz w:val="24"/>
          <w:szCs w:val="22"/>
          <w14:textFill>
            <w14:solidFill>
              <w14:schemeClr w14:val="tx1"/>
            </w14:solidFill>
          </w14:textFill>
        </w:rPr>
        <w:t>负偏离</w:t>
      </w:r>
      <w:r>
        <w:rPr>
          <w:rFonts w:ascii="宋体" w:hAnsi="宋体" w:cs="宋体"/>
          <w:b/>
          <w:color w:val="000000" w:themeColor="text1"/>
          <w:sz w:val="24"/>
          <w:szCs w:val="22"/>
          <w14:textFill>
            <w14:solidFill>
              <w14:schemeClr w14:val="tx1"/>
            </w14:solidFill>
          </w14:textFill>
        </w:rPr>
        <w:t>指标最多</w:t>
      </w:r>
      <w:r>
        <w:rPr>
          <w:rFonts w:hint="eastAsia" w:ascii="宋体" w:hAnsi="宋体" w:cs="宋体"/>
          <w:b/>
          <w:color w:val="000000" w:themeColor="text1"/>
          <w:sz w:val="24"/>
          <w:szCs w:val="22"/>
          <w14:textFill>
            <w14:solidFill>
              <w14:schemeClr w14:val="tx1"/>
            </w14:solidFill>
          </w14:textFill>
        </w:rPr>
        <w:t>2项。</w:t>
      </w:r>
    </w:p>
    <w:p w14:paraId="69734F51">
      <w:pPr>
        <w:spacing w:line="400" w:lineRule="auto"/>
        <w:ind w:firstLine="482"/>
        <w:rPr>
          <w:rFonts w:hint="eastAsia" w:ascii="宋体" w:hAnsi="宋体" w:cs="宋体"/>
          <w:b/>
          <w:color w:val="000000" w:themeColor="text1"/>
          <w:sz w:val="24"/>
          <w:szCs w:val="22"/>
          <w14:textFill>
            <w14:solidFill>
              <w14:schemeClr w14:val="tx1"/>
            </w14:solidFill>
          </w14:textFill>
        </w:rPr>
      </w:pPr>
    </w:p>
    <w:p w14:paraId="03B3D401">
      <w:pPr>
        <w:spacing w:line="400" w:lineRule="auto"/>
        <w:ind w:firstLine="482" w:firstLineChars="200"/>
        <w:rPr>
          <w:rFonts w:ascii="宋体" w:hAnsi="宋体" w:cs="宋体"/>
          <w:b/>
          <w:color w:val="000000" w:themeColor="text1"/>
          <w:sz w:val="24"/>
          <w:szCs w:val="22"/>
          <w14:textFill>
            <w14:solidFill>
              <w14:schemeClr w14:val="tx1"/>
            </w14:solidFill>
          </w14:textFill>
        </w:rPr>
        <w:sectPr>
          <w:pgSz w:w="16840" w:h="11907" w:orient="landscape"/>
          <w:pgMar w:top="1418" w:right="1134" w:bottom="1134" w:left="1134" w:header="1021" w:footer="1021" w:gutter="0"/>
          <w:cols w:space="720" w:num="1"/>
          <w:docGrid w:linePitch="286" w:charSpace="0"/>
        </w:sectPr>
      </w:pPr>
    </w:p>
    <w:p w14:paraId="782F9C20">
      <w:pPr>
        <w:widowControl/>
        <w:spacing w:line="600" w:lineRule="exact"/>
        <w:jc w:val="left"/>
        <w:rPr>
          <w:rFonts w:asciiTheme="minorEastAsia" w:hAnsiTheme="minorEastAsia" w:eastAsiaTheme="minorEastAsia"/>
          <w:bCs/>
          <w:sz w:val="28"/>
          <w:szCs w:val="28"/>
        </w:rPr>
      </w:pPr>
      <w:r>
        <w:rPr>
          <w:rFonts w:hint="eastAsia" w:asciiTheme="minorEastAsia" w:hAnsiTheme="minorEastAsia" w:eastAsiaTheme="minorEastAsia"/>
          <w:bCs/>
          <w:sz w:val="28"/>
          <w:szCs w:val="28"/>
        </w:rPr>
        <w:t>三、节能产品清单说明</w:t>
      </w:r>
    </w:p>
    <w:p w14:paraId="681B26AE">
      <w:pPr>
        <w:spacing w:line="600" w:lineRule="exact"/>
        <w:ind w:firstLine="560" w:firstLineChars="200"/>
        <w:rPr>
          <w:rFonts w:ascii="宋体" w:hAnsi="宋体"/>
          <w:bCs/>
          <w:sz w:val="28"/>
          <w:szCs w:val="28"/>
        </w:rPr>
      </w:pPr>
      <w:r>
        <w:rPr>
          <w:rFonts w:hint="eastAsia" w:ascii="宋体" w:hAnsi="宋体"/>
          <w:bCs/>
          <w:sz w:val="28"/>
          <w:szCs w:val="28"/>
        </w:rPr>
        <w:t>如投标产品为节能产品，须提供投标产品节能产品政府采购品目清单、认证证书及查询截图。否则本项目可不提交。</w:t>
      </w:r>
    </w:p>
    <w:p w14:paraId="537489E4">
      <w:pPr>
        <w:widowControl/>
        <w:spacing w:line="600" w:lineRule="exact"/>
        <w:jc w:val="left"/>
        <w:rPr>
          <w:rFonts w:asciiTheme="minorEastAsia" w:hAnsiTheme="minorEastAsia" w:eastAsiaTheme="minorEastAsia"/>
          <w:bCs/>
          <w:sz w:val="28"/>
          <w:szCs w:val="28"/>
        </w:rPr>
      </w:pPr>
    </w:p>
    <w:p w14:paraId="7BABE7C9">
      <w:pPr>
        <w:widowControl/>
        <w:spacing w:line="600" w:lineRule="exact"/>
        <w:jc w:val="left"/>
        <w:rPr>
          <w:rFonts w:asciiTheme="minorEastAsia" w:hAnsiTheme="minorEastAsia" w:eastAsiaTheme="minorEastAsia"/>
          <w:bCs/>
          <w:sz w:val="28"/>
          <w:szCs w:val="28"/>
        </w:rPr>
      </w:pPr>
      <w:r>
        <w:rPr>
          <w:rFonts w:hint="eastAsia" w:asciiTheme="minorEastAsia" w:hAnsiTheme="minorEastAsia" w:eastAsiaTheme="minorEastAsia"/>
          <w:bCs/>
          <w:sz w:val="28"/>
          <w:szCs w:val="28"/>
        </w:rPr>
        <w:t>四、环境</w:t>
      </w:r>
      <w:r>
        <w:rPr>
          <w:rFonts w:asciiTheme="minorEastAsia" w:hAnsiTheme="minorEastAsia" w:eastAsiaTheme="minorEastAsia"/>
          <w:bCs/>
          <w:sz w:val="28"/>
          <w:szCs w:val="28"/>
        </w:rPr>
        <w:t>标志</w:t>
      </w:r>
      <w:r>
        <w:rPr>
          <w:rFonts w:hint="eastAsia" w:asciiTheme="minorEastAsia" w:hAnsiTheme="minorEastAsia" w:eastAsiaTheme="minorEastAsia"/>
          <w:bCs/>
          <w:sz w:val="28"/>
          <w:szCs w:val="28"/>
        </w:rPr>
        <w:t>产品</w:t>
      </w:r>
      <w:r>
        <w:rPr>
          <w:rFonts w:asciiTheme="minorEastAsia" w:hAnsiTheme="minorEastAsia" w:eastAsiaTheme="minorEastAsia"/>
          <w:bCs/>
          <w:sz w:val="28"/>
          <w:szCs w:val="28"/>
        </w:rPr>
        <w:t>情况说明</w:t>
      </w:r>
    </w:p>
    <w:p w14:paraId="0305D751">
      <w:pPr>
        <w:spacing w:line="600" w:lineRule="exact"/>
        <w:ind w:firstLine="560" w:firstLineChars="200"/>
        <w:rPr>
          <w:rFonts w:ascii="宋体" w:hAnsi="宋体"/>
          <w:bCs/>
          <w:sz w:val="28"/>
          <w:szCs w:val="28"/>
        </w:rPr>
      </w:pPr>
      <w:r>
        <w:rPr>
          <w:rFonts w:hint="eastAsia" w:ascii="宋体" w:hAnsi="宋体"/>
          <w:bCs/>
          <w:sz w:val="28"/>
          <w:szCs w:val="28"/>
        </w:rPr>
        <w:t>如投标产品为环境标志产品，须提供投标产品环境标志产品政府采购品目清单、认证证书及查询截图。否则本项目可不提交。</w:t>
      </w:r>
    </w:p>
    <w:p w14:paraId="473EF486">
      <w:pPr>
        <w:spacing w:line="600" w:lineRule="exact"/>
        <w:ind w:firstLine="560" w:firstLineChars="200"/>
        <w:rPr>
          <w:rFonts w:ascii="宋体" w:hAnsi="宋体"/>
          <w:bCs/>
          <w:sz w:val="28"/>
          <w:szCs w:val="28"/>
        </w:rPr>
      </w:pPr>
    </w:p>
    <w:p w14:paraId="0F2B4C35">
      <w:pPr>
        <w:spacing w:line="600" w:lineRule="exact"/>
        <w:jc w:val="left"/>
        <w:outlineLvl w:val="2"/>
        <w:rPr>
          <w:rFonts w:asciiTheme="minorEastAsia" w:hAnsiTheme="minorEastAsia" w:eastAsiaTheme="minorEastAsia"/>
          <w:bCs/>
          <w:sz w:val="28"/>
          <w:szCs w:val="28"/>
        </w:rPr>
      </w:pPr>
      <w:r>
        <w:rPr>
          <w:rFonts w:asciiTheme="minorEastAsia" w:hAnsiTheme="minorEastAsia" w:eastAsiaTheme="minorEastAsia"/>
          <w:bCs/>
          <w:sz w:val="28"/>
          <w:szCs w:val="28"/>
        </w:rPr>
        <w:t>五、售后服务</w:t>
      </w:r>
    </w:p>
    <w:p w14:paraId="3C12DF5D">
      <w:pPr>
        <w:spacing w:line="600" w:lineRule="exact"/>
        <w:jc w:val="left"/>
        <w:outlineLvl w:val="2"/>
        <w:rPr>
          <w:rFonts w:ascii="宋体" w:hAnsi="宋体"/>
          <w:bCs/>
          <w:sz w:val="28"/>
          <w:szCs w:val="28"/>
        </w:rPr>
      </w:pPr>
    </w:p>
    <w:p w14:paraId="1F33FDCC">
      <w:pPr>
        <w:spacing w:line="600" w:lineRule="exact"/>
        <w:jc w:val="left"/>
        <w:outlineLvl w:val="2"/>
        <w:rPr>
          <w:rFonts w:ascii="宋体" w:hAnsi="宋体"/>
          <w:bCs/>
          <w:sz w:val="28"/>
          <w:szCs w:val="28"/>
        </w:rPr>
      </w:pPr>
      <w:r>
        <w:rPr>
          <w:rFonts w:hint="eastAsia" w:ascii="宋体" w:hAnsi="宋体"/>
          <w:bCs/>
          <w:sz w:val="28"/>
          <w:szCs w:val="28"/>
        </w:rPr>
        <w:t>六、投标人2023年至今签订的类似服务业绩，</w:t>
      </w:r>
      <w:r>
        <w:rPr>
          <w:rFonts w:ascii="宋体" w:hAnsi="宋体"/>
          <w:bCs/>
          <w:sz w:val="28"/>
          <w:szCs w:val="28"/>
        </w:rPr>
        <w:t>时间</w:t>
      </w:r>
      <w:r>
        <w:rPr>
          <w:rFonts w:hint="eastAsia" w:ascii="宋体" w:hAnsi="宋体"/>
          <w:bCs/>
          <w:sz w:val="28"/>
          <w:szCs w:val="28"/>
        </w:rPr>
        <w:t>以</w:t>
      </w:r>
      <w:r>
        <w:rPr>
          <w:rFonts w:ascii="宋体" w:hAnsi="宋体"/>
          <w:bCs/>
          <w:sz w:val="28"/>
          <w:szCs w:val="28"/>
        </w:rPr>
        <w:t>签订合同时</w:t>
      </w:r>
      <w:r>
        <w:rPr>
          <w:rFonts w:hint="eastAsia" w:ascii="宋体" w:hAnsi="宋体"/>
          <w:bCs/>
          <w:sz w:val="28"/>
          <w:szCs w:val="28"/>
        </w:rPr>
        <w:t>间为准，须附合同复印件，否则不予认定</w:t>
      </w:r>
      <w:r>
        <w:rPr>
          <w:rFonts w:hint="eastAsia" w:asciiTheme="minorEastAsia" w:hAnsiTheme="minorEastAsia" w:eastAsiaTheme="minorEastAsia"/>
          <w:bCs/>
          <w:sz w:val="28"/>
          <w:szCs w:val="28"/>
        </w:rPr>
        <w:t>；</w:t>
      </w:r>
    </w:p>
    <w:tbl>
      <w:tblPr>
        <w:tblStyle w:val="42"/>
        <w:tblW w:w="90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10"/>
        <w:gridCol w:w="1613"/>
        <w:gridCol w:w="4623"/>
        <w:gridCol w:w="993"/>
        <w:gridCol w:w="1133"/>
      </w:tblGrid>
      <w:tr w14:paraId="2A4C1AC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8" w:hRule="atLeast"/>
          <w:jc w:val="center"/>
        </w:trPr>
        <w:tc>
          <w:tcPr>
            <w:tcW w:w="710" w:type="dxa"/>
            <w:tcBorders>
              <w:top w:val="single" w:color="auto" w:sz="12" w:space="0"/>
              <w:bottom w:val="single" w:color="auto" w:sz="12" w:space="0"/>
            </w:tcBorders>
            <w:shd w:val="clear" w:color="auto" w:fill="auto"/>
            <w:vAlign w:val="center"/>
          </w:tcPr>
          <w:p w14:paraId="0D5CF347">
            <w:pPr>
              <w:jc w:val="center"/>
              <w:rPr>
                <w:color w:val="000000" w:themeColor="text1"/>
                <w:szCs w:val="21"/>
                <w14:textFill>
                  <w14:solidFill>
                    <w14:schemeClr w14:val="tx1"/>
                  </w14:solidFill>
                </w14:textFill>
              </w:rPr>
            </w:pPr>
            <w:r>
              <w:rPr>
                <w:rFonts w:hint="eastAsia"/>
                <w:color w:val="000000" w:themeColor="text1"/>
                <w:sz w:val="24"/>
                <w:szCs w:val="20"/>
                <w14:textFill>
                  <w14:solidFill>
                    <w14:schemeClr w14:val="tx1"/>
                  </w14:solidFill>
                </w14:textFill>
              </w:rPr>
              <w:t>序号</w:t>
            </w:r>
          </w:p>
        </w:tc>
        <w:tc>
          <w:tcPr>
            <w:tcW w:w="1613" w:type="dxa"/>
            <w:tcBorders>
              <w:top w:val="single" w:color="auto" w:sz="12" w:space="0"/>
              <w:bottom w:val="single" w:color="auto" w:sz="12" w:space="0"/>
            </w:tcBorders>
            <w:vAlign w:val="center"/>
          </w:tcPr>
          <w:p w14:paraId="41C36E45">
            <w:pPr>
              <w:jc w:val="center"/>
              <w:rPr>
                <w:color w:val="000000" w:themeColor="text1"/>
                <w:szCs w:val="21"/>
                <w14:textFill>
                  <w14:solidFill>
                    <w14:schemeClr w14:val="tx1"/>
                  </w14:solidFill>
                </w14:textFill>
              </w:rPr>
            </w:pPr>
            <w:r>
              <w:rPr>
                <w:rFonts w:hint="eastAsia"/>
                <w:color w:val="000000" w:themeColor="text1"/>
                <w:sz w:val="24"/>
                <w:szCs w:val="20"/>
                <w14:textFill>
                  <w14:solidFill>
                    <w14:schemeClr w14:val="tx1"/>
                  </w14:solidFill>
                </w14:textFill>
              </w:rPr>
              <w:t>年度</w:t>
            </w:r>
          </w:p>
        </w:tc>
        <w:tc>
          <w:tcPr>
            <w:tcW w:w="4623" w:type="dxa"/>
            <w:tcBorders>
              <w:top w:val="single" w:color="auto" w:sz="12" w:space="0"/>
              <w:bottom w:val="single" w:color="auto" w:sz="12" w:space="0"/>
            </w:tcBorders>
            <w:shd w:val="clear" w:color="auto" w:fill="auto"/>
            <w:vAlign w:val="center"/>
          </w:tcPr>
          <w:p w14:paraId="2152BA2C">
            <w:pPr>
              <w:jc w:val="center"/>
              <w:rPr>
                <w:color w:val="000000" w:themeColor="text1"/>
                <w:szCs w:val="21"/>
                <w14:textFill>
                  <w14:solidFill>
                    <w14:schemeClr w14:val="tx1"/>
                  </w14:solidFill>
                </w14:textFill>
              </w:rPr>
            </w:pPr>
            <w:r>
              <w:rPr>
                <w:rFonts w:hint="eastAsia"/>
                <w:color w:val="000000" w:themeColor="text1"/>
                <w:sz w:val="24"/>
                <w:szCs w:val="20"/>
                <w14:textFill>
                  <w14:solidFill>
                    <w14:schemeClr w14:val="tx1"/>
                  </w14:solidFill>
                </w14:textFill>
              </w:rPr>
              <w:t>项目名称</w:t>
            </w:r>
          </w:p>
        </w:tc>
        <w:tc>
          <w:tcPr>
            <w:tcW w:w="993" w:type="dxa"/>
            <w:tcBorders>
              <w:top w:val="single" w:color="auto" w:sz="12" w:space="0"/>
              <w:bottom w:val="single" w:color="auto" w:sz="12" w:space="0"/>
            </w:tcBorders>
            <w:shd w:val="clear" w:color="auto" w:fill="auto"/>
            <w:vAlign w:val="center"/>
          </w:tcPr>
          <w:p w14:paraId="4CFB465B">
            <w:pPr>
              <w:jc w:val="center"/>
              <w:rPr>
                <w:color w:val="000000" w:themeColor="text1"/>
                <w:szCs w:val="21"/>
                <w14:textFill>
                  <w14:solidFill>
                    <w14:schemeClr w14:val="tx1"/>
                  </w14:solidFill>
                </w14:textFill>
              </w:rPr>
            </w:pPr>
            <w:r>
              <w:rPr>
                <w:rFonts w:hint="eastAsia"/>
                <w:color w:val="000000" w:themeColor="text1"/>
                <w:sz w:val="24"/>
                <w:szCs w:val="20"/>
                <w14:textFill>
                  <w14:solidFill>
                    <w14:schemeClr w14:val="tx1"/>
                  </w14:solidFill>
                </w14:textFill>
              </w:rPr>
              <w:t>数量</w:t>
            </w:r>
          </w:p>
        </w:tc>
        <w:tc>
          <w:tcPr>
            <w:tcW w:w="1133" w:type="dxa"/>
            <w:tcBorders>
              <w:top w:val="single" w:color="auto" w:sz="12" w:space="0"/>
              <w:bottom w:val="single" w:color="auto" w:sz="12" w:space="0"/>
            </w:tcBorders>
            <w:shd w:val="clear" w:color="auto" w:fill="auto"/>
            <w:vAlign w:val="center"/>
          </w:tcPr>
          <w:p w14:paraId="272947D2">
            <w:pPr>
              <w:jc w:val="center"/>
              <w:rPr>
                <w:color w:val="000000" w:themeColor="text1"/>
                <w:szCs w:val="21"/>
                <w14:textFill>
                  <w14:solidFill>
                    <w14:schemeClr w14:val="tx1"/>
                  </w14:solidFill>
                </w14:textFill>
              </w:rPr>
            </w:pPr>
            <w:r>
              <w:rPr>
                <w:rFonts w:hint="eastAsia"/>
                <w:color w:val="000000" w:themeColor="text1"/>
                <w:sz w:val="24"/>
                <w:szCs w:val="20"/>
                <w14:textFill>
                  <w14:solidFill>
                    <w14:schemeClr w14:val="tx1"/>
                  </w14:solidFill>
                </w14:textFill>
              </w:rPr>
              <w:t>备注</w:t>
            </w:r>
          </w:p>
        </w:tc>
      </w:tr>
      <w:tr w14:paraId="3B37D8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6" w:hRule="atLeast"/>
          <w:jc w:val="center"/>
        </w:trPr>
        <w:tc>
          <w:tcPr>
            <w:tcW w:w="710" w:type="dxa"/>
            <w:tcBorders>
              <w:top w:val="single" w:color="auto" w:sz="12" w:space="0"/>
            </w:tcBorders>
            <w:shd w:val="clear" w:color="auto" w:fill="auto"/>
            <w:vAlign w:val="center"/>
          </w:tcPr>
          <w:p w14:paraId="606F734C">
            <w:pPr>
              <w:pStyle w:val="109"/>
              <w:ind w:firstLine="0" w:firstLine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1613" w:type="dxa"/>
            <w:tcBorders>
              <w:top w:val="single" w:color="auto" w:sz="12" w:space="0"/>
            </w:tcBorders>
          </w:tcPr>
          <w:p w14:paraId="6B89D160">
            <w:pPr>
              <w:rPr>
                <w:color w:val="000000" w:themeColor="text1"/>
                <w:szCs w:val="21"/>
                <w14:textFill>
                  <w14:solidFill>
                    <w14:schemeClr w14:val="tx1"/>
                  </w14:solidFill>
                </w14:textFill>
              </w:rPr>
            </w:pPr>
          </w:p>
        </w:tc>
        <w:tc>
          <w:tcPr>
            <w:tcW w:w="4623" w:type="dxa"/>
            <w:tcBorders>
              <w:top w:val="single" w:color="auto" w:sz="12" w:space="0"/>
            </w:tcBorders>
            <w:shd w:val="clear" w:color="auto" w:fill="auto"/>
          </w:tcPr>
          <w:p w14:paraId="50F5FB0D">
            <w:pPr>
              <w:rPr>
                <w:color w:val="000000" w:themeColor="text1"/>
                <w:szCs w:val="21"/>
                <w14:textFill>
                  <w14:solidFill>
                    <w14:schemeClr w14:val="tx1"/>
                  </w14:solidFill>
                </w14:textFill>
              </w:rPr>
            </w:pPr>
          </w:p>
        </w:tc>
        <w:tc>
          <w:tcPr>
            <w:tcW w:w="993" w:type="dxa"/>
            <w:tcBorders>
              <w:top w:val="single" w:color="auto" w:sz="12" w:space="0"/>
            </w:tcBorders>
            <w:shd w:val="clear" w:color="auto" w:fill="auto"/>
          </w:tcPr>
          <w:p w14:paraId="24D1C78B">
            <w:pPr>
              <w:rPr>
                <w:color w:val="000000" w:themeColor="text1"/>
                <w:szCs w:val="21"/>
                <w14:textFill>
                  <w14:solidFill>
                    <w14:schemeClr w14:val="tx1"/>
                  </w14:solidFill>
                </w14:textFill>
              </w:rPr>
            </w:pPr>
          </w:p>
        </w:tc>
        <w:tc>
          <w:tcPr>
            <w:tcW w:w="1133" w:type="dxa"/>
            <w:tcBorders>
              <w:top w:val="single" w:color="auto" w:sz="12" w:space="0"/>
            </w:tcBorders>
            <w:shd w:val="clear" w:color="auto" w:fill="auto"/>
          </w:tcPr>
          <w:p w14:paraId="41710F56">
            <w:pPr>
              <w:rPr>
                <w:color w:val="000000" w:themeColor="text1"/>
                <w:szCs w:val="21"/>
                <w14:textFill>
                  <w14:solidFill>
                    <w14:schemeClr w14:val="tx1"/>
                  </w14:solidFill>
                </w14:textFill>
              </w:rPr>
            </w:pPr>
          </w:p>
        </w:tc>
      </w:tr>
      <w:tr w14:paraId="6F6C9A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8" w:hRule="atLeast"/>
          <w:jc w:val="center"/>
        </w:trPr>
        <w:tc>
          <w:tcPr>
            <w:tcW w:w="710" w:type="dxa"/>
            <w:shd w:val="clear" w:color="auto" w:fill="auto"/>
            <w:vAlign w:val="center"/>
          </w:tcPr>
          <w:p w14:paraId="4EF29045">
            <w:pPr>
              <w:pStyle w:val="109"/>
              <w:numPr>
                <w:ilvl w:val="0"/>
                <w:numId w:val="9"/>
              </w:numPr>
              <w:ind w:left="1680" w:firstLine="0" w:firstLineChars="0"/>
              <w:jc w:val="center"/>
              <w:rPr>
                <w:color w:val="000000" w:themeColor="text1"/>
                <w:szCs w:val="21"/>
                <w14:textFill>
                  <w14:solidFill>
                    <w14:schemeClr w14:val="tx1"/>
                  </w14:solidFill>
                </w14:textFill>
              </w:rPr>
            </w:pPr>
          </w:p>
        </w:tc>
        <w:tc>
          <w:tcPr>
            <w:tcW w:w="1613" w:type="dxa"/>
          </w:tcPr>
          <w:p w14:paraId="59B6E577">
            <w:pPr>
              <w:rPr>
                <w:color w:val="000000" w:themeColor="text1"/>
                <w:szCs w:val="21"/>
                <w14:textFill>
                  <w14:solidFill>
                    <w14:schemeClr w14:val="tx1"/>
                  </w14:solidFill>
                </w14:textFill>
              </w:rPr>
            </w:pPr>
          </w:p>
        </w:tc>
        <w:tc>
          <w:tcPr>
            <w:tcW w:w="4623" w:type="dxa"/>
            <w:shd w:val="clear" w:color="auto" w:fill="auto"/>
          </w:tcPr>
          <w:p w14:paraId="37E1CB8B">
            <w:pPr>
              <w:rPr>
                <w:color w:val="000000" w:themeColor="text1"/>
                <w:szCs w:val="21"/>
                <w14:textFill>
                  <w14:solidFill>
                    <w14:schemeClr w14:val="tx1"/>
                  </w14:solidFill>
                </w14:textFill>
              </w:rPr>
            </w:pPr>
          </w:p>
        </w:tc>
        <w:tc>
          <w:tcPr>
            <w:tcW w:w="993" w:type="dxa"/>
            <w:shd w:val="clear" w:color="auto" w:fill="auto"/>
          </w:tcPr>
          <w:p w14:paraId="274717CE">
            <w:pPr>
              <w:rPr>
                <w:color w:val="000000" w:themeColor="text1"/>
                <w:szCs w:val="21"/>
                <w14:textFill>
                  <w14:solidFill>
                    <w14:schemeClr w14:val="tx1"/>
                  </w14:solidFill>
                </w14:textFill>
              </w:rPr>
            </w:pPr>
          </w:p>
        </w:tc>
        <w:tc>
          <w:tcPr>
            <w:tcW w:w="1133" w:type="dxa"/>
            <w:shd w:val="clear" w:color="auto" w:fill="auto"/>
          </w:tcPr>
          <w:p w14:paraId="1BC2C6ED">
            <w:pPr>
              <w:rPr>
                <w:color w:val="000000" w:themeColor="text1"/>
                <w:szCs w:val="21"/>
                <w14:textFill>
                  <w14:solidFill>
                    <w14:schemeClr w14:val="tx1"/>
                  </w14:solidFill>
                </w14:textFill>
              </w:rPr>
            </w:pPr>
          </w:p>
        </w:tc>
      </w:tr>
      <w:tr w14:paraId="23D94D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8" w:hRule="atLeast"/>
          <w:jc w:val="center"/>
        </w:trPr>
        <w:tc>
          <w:tcPr>
            <w:tcW w:w="710" w:type="dxa"/>
            <w:shd w:val="clear" w:color="auto" w:fill="auto"/>
            <w:vAlign w:val="center"/>
          </w:tcPr>
          <w:p w14:paraId="20C92720">
            <w:pPr>
              <w:pStyle w:val="109"/>
              <w:numPr>
                <w:ilvl w:val="0"/>
                <w:numId w:val="9"/>
              </w:numPr>
              <w:ind w:left="1680" w:firstLine="0" w:firstLineChars="0"/>
              <w:jc w:val="center"/>
              <w:rPr>
                <w:color w:val="000000" w:themeColor="text1"/>
                <w:szCs w:val="21"/>
                <w14:textFill>
                  <w14:solidFill>
                    <w14:schemeClr w14:val="tx1"/>
                  </w14:solidFill>
                </w14:textFill>
              </w:rPr>
            </w:pPr>
          </w:p>
        </w:tc>
        <w:tc>
          <w:tcPr>
            <w:tcW w:w="1613" w:type="dxa"/>
          </w:tcPr>
          <w:p w14:paraId="421791C3">
            <w:pPr>
              <w:rPr>
                <w:color w:val="000000" w:themeColor="text1"/>
                <w:szCs w:val="21"/>
                <w14:textFill>
                  <w14:solidFill>
                    <w14:schemeClr w14:val="tx1"/>
                  </w14:solidFill>
                </w14:textFill>
              </w:rPr>
            </w:pPr>
          </w:p>
        </w:tc>
        <w:tc>
          <w:tcPr>
            <w:tcW w:w="4623" w:type="dxa"/>
            <w:shd w:val="clear" w:color="auto" w:fill="auto"/>
          </w:tcPr>
          <w:p w14:paraId="0F632FA1">
            <w:pPr>
              <w:rPr>
                <w:color w:val="000000" w:themeColor="text1"/>
                <w:szCs w:val="21"/>
                <w14:textFill>
                  <w14:solidFill>
                    <w14:schemeClr w14:val="tx1"/>
                  </w14:solidFill>
                </w14:textFill>
              </w:rPr>
            </w:pPr>
          </w:p>
        </w:tc>
        <w:tc>
          <w:tcPr>
            <w:tcW w:w="993" w:type="dxa"/>
            <w:shd w:val="clear" w:color="auto" w:fill="auto"/>
          </w:tcPr>
          <w:p w14:paraId="720A1D2D">
            <w:pPr>
              <w:rPr>
                <w:color w:val="000000" w:themeColor="text1"/>
                <w:szCs w:val="21"/>
                <w14:textFill>
                  <w14:solidFill>
                    <w14:schemeClr w14:val="tx1"/>
                  </w14:solidFill>
                </w14:textFill>
              </w:rPr>
            </w:pPr>
          </w:p>
        </w:tc>
        <w:tc>
          <w:tcPr>
            <w:tcW w:w="1133" w:type="dxa"/>
            <w:shd w:val="clear" w:color="auto" w:fill="auto"/>
          </w:tcPr>
          <w:p w14:paraId="2314CE2D">
            <w:pPr>
              <w:rPr>
                <w:color w:val="000000" w:themeColor="text1"/>
                <w:szCs w:val="21"/>
                <w14:textFill>
                  <w14:solidFill>
                    <w14:schemeClr w14:val="tx1"/>
                  </w14:solidFill>
                </w14:textFill>
              </w:rPr>
            </w:pPr>
          </w:p>
        </w:tc>
      </w:tr>
      <w:tr w14:paraId="1D6EF7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6" w:hRule="atLeast"/>
          <w:jc w:val="center"/>
        </w:trPr>
        <w:tc>
          <w:tcPr>
            <w:tcW w:w="710" w:type="dxa"/>
            <w:shd w:val="clear" w:color="auto" w:fill="auto"/>
            <w:vAlign w:val="center"/>
          </w:tcPr>
          <w:p w14:paraId="1D57AA01">
            <w:pPr>
              <w:pStyle w:val="109"/>
              <w:numPr>
                <w:ilvl w:val="0"/>
                <w:numId w:val="9"/>
              </w:numPr>
              <w:ind w:left="1680" w:firstLine="0" w:firstLineChars="0"/>
              <w:jc w:val="center"/>
              <w:rPr>
                <w:color w:val="000000" w:themeColor="text1"/>
                <w:szCs w:val="21"/>
                <w14:textFill>
                  <w14:solidFill>
                    <w14:schemeClr w14:val="tx1"/>
                  </w14:solidFill>
                </w14:textFill>
              </w:rPr>
            </w:pPr>
          </w:p>
        </w:tc>
        <w:tc>
          <w:tcPr>
            <w:tcW w:w="1613" w:type="dxa"/>
          </w:tcPr>
          <w:p w14:paraId="713443A4">
            <w:pPr>
              <w:rPr>
                <w:color w:val="000000" w:themeColor="text1"/>
                <w:szCs w:val="21"/>
                <w14:textFill>
                  <w14:solidFill>
                    <w14:schemeClr w14:val="tx1"/>
                  </w14:solidFill>
                </w14:textFill>
              </w:rPr>
            </w:pPr>
          </w:p>
        </w:tc>
        <w:tc>
          <w:tcPr>
            <w:tcW w:w="4623" w:type="dxa"/>
            <w:shd w:val="clear" w:color="auto" w:fill="auto"/>
          </w:tcPr>
          <w:p w14:paraId="4AE5868F">
            <w:pPr>
              <w:rPr>
                <w:color w:val="000000" w:themeColor="text1"/>
                <w:szCs w:val="21"/>
                <w14:textFill>
                  <w14:solidFill>
                    <w14:schemeClr w14:val="tx1"/>
                  </w14:solidFill>
                </w14:textFill>
              </w:rPr>
            </w:pPr>
          </w:p>
        </w:tc>
        <w:tc>
          <w:tcPr>
            <w:tcW w:w="993" w:type="dxa"/>
            <w:shd w:val="clear" w:color="auto" w:fill="auto"/>
          </w:tcPr>
          <w:p w14:paraId="79E557C1">
            <w:pPr>
              <w:rPr>
                <w:color w:val="000000" w:themeColor="text1"/>
                <w:szCs w:val="21"/>
                <w14:textFill>
                  <w14:solidFill>
                    <w14:schemeClr w14:val="tx1"/>
                  </w14:solidFill>
                </w14:textFill>
              </w:rPr>
            </w:pPr>
          </w:p>
        </w:tc>
        <w:tc>
          <w:tcPr>
            <w:tcW w:w="1133" w:type="dxa"/>
            <w:shd w:val="clear" w:color="auto" w:fill="auto"/>
          </w:tcPr>
          <w:p w14:paraId="24B402FB">
            <w:pPr>
              <w:rPr>
                <w:color w:val="000000" w:themeColor="text1"/>
                <w:szCs w:val="21"/>
                <w14:textFill>
                  <w14:solidFill>
                    <w14:schemeClr w14:val="tx1"/>
                  </w14:solidFill>
                </w14:textFill>
              </w:rPr>
            </w:pPr>
          </w:p>
        </w:tc>
      </w:tr>
      <w:tr w14:paraId="1B2B85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28" w:hRule="atLeast"/>
          <w:jc w:val="center"/>
        </w:trPr>
        <w:tc>
          <w:tcPr>
            <w:tcW w:w="710" w:type="dxa"/>
            <w:shd w:val="clear" w:color="auto" w:fill="auto"/>
            <w:vAlign w:val="center"/>
          </w:tcPr>
          <w:p w14:paraId="68C91B90">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w:t>
            </w:r>
          </w:p>
        </w:tc>
        <w:tc>
          <w:tcPr>
            <w:tcW w:w="1613" w:type="dxa"/>
          </w:tcPr>
          <w:p w14:paraId="6A9C9E02">
            <w:pPr>
              <w:rPr>
                <w:color w:val="000000" w:themeColor="text1"/>
                <w:szCs w:val="21"/>
                <w14:textFill>
                  <w14:solidFill>
                    <w14:schemeClr w14:val="tx1"/>
                  </w14:solidFill>
                </w14:textFill>
              </w:rPr>
            </w:pPr>
          </w:p>
        </w:tc>
        <w:tc>
          <w:tcPr>
            <w:tcW w:w="4623" w:type="dxa"/>
            <w:shd w:val="clear" w:color="auto" w:fill="auto"/>
          </w:tcPr>
          <w:p w14:paraId="4BB8894D">
            <w:pPr>
              <w:rPr>
                <w:color w:val="000000" w:themeColor="text1"/>
                <w:szCs w:val="21"/>
                <w14:textFill>
                  <w14:solidFill>
                    <w14:schemeClr w14:val="tx1"/>
                  </w14:solidFill>
                </w14:textFill>
              </w:rPr>
            </w:pPr>
          </w:p>
        </w:tc>
        <w:tc>
          <w:tcPr>
            <w:tcW w:w="993" w:type="dxa"/>
            <w:shd w:val="clear" w:color="auto" w:fill="auto"/>
          </w:tcPr>
          <w:p w14:paraId="4851FE51">
            <w:pPr>
              <w:rPr>
                <w:color w:val="000000" w:themeColor="text1"/>
                <w:szCs w:val="21"/>
                <w14:textFill>
                  <w14:solidFill>
                    <w14:schemeClr w14:val="tx1"/>
                  </w14:solidFill>
                </w14:textFill>
              </w:rPr>
            </w:pPr>
          </w:p>
        </w:tc>
        <w:tc>
          <w:tcPr>
            <w:tcW w:w="1133" w:type="dxa"/>
            <w:shd w:val="clear" w:color="auto" w:fill="auto"/>
          </w:tcPr>
          <w:p w14:paraId="027E1B82">
            <w:pPr>
              <w:rPr>
                <w:color w:val="000000" w:themeColor="text1"/>
                <w:szCs w:val="21"/>
                <w14:textFill>
                  <w14:solidFill>
                    <w14:schemeClr w14:val="tx1"/>
                  </w14:solidFill>
                </w14:textFill>
              </w:rPr>
            </w:pPr>
          </w:p>
        </w:tc>
      </w:tr>
    </w:tbl>
    <w:p w14:paraId="7A54DEB6">
      <w:pPr>
        <w:spacing w:line="600" w:lineRule="exact"/>
        <w:jc w:val="left"/>
        <w:outlineLvl w:val="2"/>
        <w:rPr>
          <w:rFonts w:asciiTheme="minorEastAsia" w:hAnsiTheme="minorEastAsia" w:eastAsiaTheme="minorEastAsia"/>
          <w:bCs/>
          <w:sz w:val="28"/>
          <w:szCs w:val="28"/>
        </w:rPr>
      </w:pPr>
    </w:p>
    <w:p w14:paraId="4510C4BE">
      <w:pPr>
        <w:spacing w:line="600" w:lineRule="exact"/>
        <w:outlineLvl w:val="2"/>
        <w:rPr>
          <w:rFonts w:asciiTheme="minorEastAsia" w:hAnsiTheme="minorEastAsia" w:eastAsiaTheme="minorEastAsia"/>
          <w:bCs/>
          <w:sz w:val="28"/>
          <w:szCs w:val="28"/>
        </w:rPr>
        <w:sectPr>
          <w:pgSz w:w="11907" w:h="16840"/>
          <w:pgMar w:top="1134" w:right="1134" w:bottom="1134" w:left="1418" w:header="1021" w:footer="1021" w:gutter="0"/>
          <w:cols w:space="720" w:num="1"/>
          <w:docGrid w:linePitch="286" w:charSpace="0"/>
        </w:sectPr>
      </w:pPr>
      <w:r>
        <w:rPr>
          <w:rFonts w:hint="eastAsia" w:asciiTheme="minorEastAsia" w:hAnsiTheme="minorEastAsia" w:eastAsiaTheme="minorEastAsia"/>
          <w:bCs/>
          <w:sz w:val="28"/>
          <w:szCs w:val="28"/>
        </w:rPr>
        <w:t>七、投标人提交的其它商务文件。</w:t>
      </w:r>
    </w:p>
    <w:p w14:paraId="209AFA69">
      <w:pPr>
        <w:adjustRightInd w:val="0"/>
        <w:snapToGrid w:val="0"/>
        <w:spacing w:line="300" w:lineRule="auto"/>
        <w:jc w:val="left"/>
        <w:outlineLvl w:val="0"/>
        <w:rPr>
          <w:rFonts w:ascii="宋体" w:hAnsi="宋体"/>
          <w:b/>
          <w:sz w:val="30"/>
          <w:szCs w:val="30"/>
        </w:rPr>
      </w:pPr>
      <w:bookmarkStart w:id="45" w:name="_Toc141334044"/>
      <w:bookmarkStart w:id="46" w:name="_Toc83909599"/>
      <w:r>
        <w:rPr>
          <w:rFonts w:hint="eastAsia" w:ascii="宋体" w:hAnsi="宋体"/>
          <w:b/>
          <w:sz w:val="30"/>
          <w:szCs w:val="30"/>
        </w:rPr>
        <w:t>附件一：</w:t>
      </w:r>
      <w:bookmarkEnd w:id="45"/>
    </w:p>
    <w:p w14:paraId="6EF96F4E">
      <w:pPr>
        <w:adjustRightInd w:val="0"/>
        <w:snapToGrid w:val="0"/>
        <w:spacing w:line="300" w:lineRule="auto"/>
        <w:jc w:val="center"/>
        <w:outlineLvl w:val="0"/>
        <w:rPr>
          <w:rFonts w:ascii="华文中宋" w:hAnsi="华文中宋" w:eastAsia="华文中宋"/>
          <w:sz w:val="30"/>
          <w:szCs w:val="30"/>
        </w:rPr>
      </w:pPr>
      <w:bookmarkStart w:id="47" w:name="_Toc141334045"/>
      <w:r>
        <w:rPr>
          <w:rFonts w:hint="eastAsia" w:ascii="宋体" w:hAnsi="宋体" w:cs="宋体"/>
          <w:sz w:val="30"/>
          <w:szCs w:val="30"/>
        </w:rPr>
        <w:t>关于印发中小企业划型标准规定的通知</w:t>
      </w:r>
      <w:bookmarkEnd w:id="46"/>
      <w:bookmarkEnd w:id="47"/>
    </w:p>
    <w:p w14:paraId="58475EA2">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工信部联企业〔2011〕300号</w:t>
      </w:r>
    </w:p>
    <w:p w14:paraId="37EB6920">
      <w:pPr>
        <w:adjustRightInd w:val="0"/>
        <w:snapToGrid w:val="0"/>
        <w:spacing w:line="360" w:lineRule="auto"/>
        <w:jc w:val="left"/>
        <w:rPr>
          <w:rFonts w:ascii="华文中宋" w:hAnsi="华文中宋" w:eastAsia="华文中宋"/>
          <w:b/>
          <w:sz w:val="24"/>
        </w:rPr>
      </w:pPr>
      <w:r>
        <w:rPr>
          <w:rFonts w:hint="eastAsia" w:ascii="宋体" w:hAnsi="宋体" w:cs="宋体"/>
          <w:kern w:val="0"/>
          <w:sz w:val="24"/>
        </w:rPr>
        <w:t>各省、自治区、直辖市人民政府，国务院各部委、各直属机构及有关单位：</w:t>
      </w:r>
      <w:r>
        <w:rPr>
          <w:rFonts w:hint="eastAsia" w:ascii="宋体" w:hAnsi="宋体" w:cs="宋体"/>
          <w:kern w:val="0"/>
          <w:sz w:val="24"/>
        </w:rPr>
        <w:br w:type="textWrapping"/>
      </w:r>
      <w:r>
        <w:rPr>
          <w:rFonts w:hint="eastAsia" w:ascii="宋体" w:hAnsi="宋体" w:cs="宋体"/>
          <w:kern w:val="0"/>
          <w:sz w:val="24"/>
        </w:rPr>
        <w:t>　　为贯彻落实《中华人民共和国中小企业促进法》和《国务院关于进一步促进中小企业发展的若干意见》（国发〔2009〕36号），工业和信息化部、国家统计局、发展改革委、财政部研究制定了《中小企业划型标准规定》。经国务院同意，现印发给你们，请遵照执行。</w:t>
      </w:r>
      <w:r>
        <w:rPr>
          <w:rFonts w:hint="eastAsia" w:ascii="华文中宋" w:hAnsi="华文中宋" w:eastAsia="华文中宋"/>
          <w:b/>
          <w:sz w:val="24"/>
        </w:rPr>
        <w:t xml:space="preserve"> </w:t>
      </w:r>
    </w:p>
    <w:p w14:paraId="42972B23">
      <w:pPr>
        <w:adjustRightInd w:val="0"/>
        <w:snapToGrid w:val="0"/>
        <w:spacing w:line="360" w:lineRule="auto"/>
        <w:jc w:val="right"/>
        <w:rPr>
          <w:rFonts w:ascii="华文中宋" w:hAnsi="华文中宋" w:eastAsia="华文中宋"/>
          <w:b/>
          <w:sz w:val="24"/>
        </w:rPr>
      </w:pPr>
      <w:r>
        <w:rPr>
          <w:rFonts w:hint="eastAsia" w:ascii="宋体" w:hAnsi="宋体" w:cs="宋体"/>
          <w:kern w:val="0"/>
          <w:sz w:val="24"/>
        </w:rPr>
        <w:t>工业和信息化部　国家统计局</w:t>
      </w:r>
      <w:r>
        <w:rPr>
          <w:rFonts w:hint="eastAsia" w:ascii="宋体" w:hAnsi="宋体" w:cs="宋体"/>
          <w:kern w:val="0"/>
          <w:sz w:val="24"/>
        </w:rPr>
        <w:br w:type="textWrapping"/>
      </w:r>
      <w:r>
        <w:rPr>
          <w:rFonts w:hint="eastAsia" w:ascii="宋体" w:hAnsi="宋体" w:cs="宋体"/>
          <w:kern w:val="0"/>
          <w:sz w:val="24"/>
        </w:rPr>
        <w:t xml:space="preserve">                             国家发展和改革委员会　财政部                                                　     二○一一年六月十八日</w:t>
      </w:r>
    </w:p>
    <w:p w14:paraId="3794DDC9">
      <w:pPr>
        <w:widowControl/>
        <w:spacing w:before="100" w:beforeAutospacing="1" w:after="100" w:afterAutospacing="1"/>
        <w:jc w:val="center"/>
        <w:rPr>
          <w:rFonts w:ascii="宋体" w:hAnsi="宋体" w:cs="宋体"/>
          <w:kern w:val="0"/>
          <w:sz w:val="28"/>
          <w:szCs w:val="28"/>
        </w:rPr>
      </w:pPr>
      <w:r>
        <w:rPr>
          <w:rFonts w:hint="eastAsia" w:ascii="宋体" w:hAnsi="宋体"/>
          <w:b/>
          <w:sz w:val="30"/>
          <w:szCs w:val="30"/>
        </w:rPr>
        <w:t>中小企业划型标准规定</w:t>
      </w:r>
    </w:p>
    <w:p w14:paraId="79D8ED81">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一、根据《中华人民共和国中小企业促进法》和《国务院关于进一步促进中小企业发展的若干意见》(国发〔2009〕36号)，制定本规定。</w:t>
      </w:r>
    </w:p>
    <w:p w14:paraId="37C59794">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二、中小企业划分为中型、小型、微型三种类型，具体标准根据企业从业人员、营业收入、资产总额等指标，结合行业特点制定。</w:t>
      </w:r>
    </w:p>
    <w:p w14:paraId="7C667E8E">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14:paraId="6D5D4C2B">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四、各行业划型标准为：</w:t>
      </w:r>
    </w:p>
    <w:p w14:paraId="3AB5C15C">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（一）农、林、牧、渔业。营业收入20000万元以下的为中小微型企业。其中，营业收入500万元及以上的为中型企业，营业收入50万元及以上的为小型企业，营业收入50万元以下的为微型企业。</w:t>
      </w:r>
    </w:p>
    <w:p w14:paraId="3CC51367">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73489B62">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3FC78780">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3402F129">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400D6ECD">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01B5551C">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29FCEB34">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59364D2D">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31743215">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45E6122A">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3CEA97AA">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7C1E08B9">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5F815441">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72ECADD3">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5D5E2353">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（十六）其他未列明行业。从业人员300人以下的为中小微型企业。其中，从业人员100人及以上的为中型企业；从业人员10人及以上的为小型企业；从业人员10人以下的为微型企业。</w:t>
      </w:r>
    </w:p>
    <w:p w14:paraId="6F9BC80E">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五、企业类型的划分以统计部门的统计数据为依据。</w:t>
      </w:r>
    </w:p>
    <w:p w14:paraId="3CD683B8">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六、本规定适用于在中华人民共和国境内依法设立的各类所有制和各种组织形式的企业。个体工商户和本规定以外的行业，参照本规定进行划型。</w:t>
      </w:r>
    </w:p>
    <w:p w14:paraId="7F89A107">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七、本规定的中型企业标准上限即为大型企业标准的下限，国家统计部门据此制定大中小微型企业的统计分类。国务院有关部门据此进行相关数据分析，不得制定与本规定不一致的企业划型标准。</w:t>
      </w:r>
    </w:p>
    <w:p w14:paraId="36EDF63A">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八、本规定由工业和信息化部、国家统计局会同有关部门根据《国民经济行业分类》修订情况和企业发展变化情况适时修订。</w:t>
      </w:r>
    </w:p>
    <w:p w14:paraId="0ECD2F64">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九、本规定由工业和信息化部、国家统计局会同有关部门负责解释。</w:t>
      </w:r>
    </w:p>
    <w:p w14:paraId="33DA408E">
      <w:pPr>
        <w:adjustRightInd w:val="0"/>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十、本规定自发布之日起执行，原国家经贸委、原国家计委、财政部和国家统计局2003年颁布的《中小企业标准暂行规定》同时废止。</w:t>
      </w:r>
    </w:p>
    <w:p w14:paraId="2575842E">
      <w:pPr>
        <w:widowControl/>
        <w:jc w:val="left"/>
        <w:rPr>
          <w:rFonts w:ascii="宋体" w:hAnsi="宋体"/>
          <w:b/>
          <w:sz w:val="32"/>
          <w:szCs w:val="32"/>
        </w:rPr>
      </w:pPr>
      <w:bookmarkStart w:id="48" w:name="_Toc141334046"/>
      <w:r>
        <w:rPr>
          <w:rFonts w:ascii="宋体" w:hAnsi="宋体"/>
          <w:b/>
          <w:sz w:val="32"/>
          <w:szCs w:val="32"/>
        </w:rPr>
        <w:br w:type="page"/>
      </w:r>
      <w:r>
        <w:rPr>
          <w:rFonts w:hint="eastAsia" w:ascii="宋体" w:hAnsi="宋体"/>
          <w:b/>
          <w:sz w:val="32"/>
          <w:szCs w:val="32"/>
        </w:rPr>
        <w:t>附件二</w:t>
      </w:r>
      <w:r>
        <w:rPr>
          <w:rFonts w:ascii="宋体" w:hAnsi="宋体"/>
          <w:b/>
          <w:sz w:val="32"/>
          <w:szCs w:val="32"/>
        </w:rPr>
        <w:t>：</w:t>
      </w:r>
      <w:bookmarkEnd w:id="48"/>
    </w:p>
    <w:p w14:paraId="1716396B"/>
    <w:p w14:paraId="1F9B8B92">
      <w:pPr>
        <w:jc w:val="center"/>
        <w:outlineLvl w:val="0"/>
        <w:rPr>
          <w:sz w:val="44"/>
        </w:rPr>
      </w:pPr>
      <w:bookmarkStart w:id="49" w:name="_Toc141334047"/>
      <w:r>
        <w:rPr>
          <w:rFonts w:hint="eastAsia"/>
          <w:sz w:val="44"/>
        </w:rPr>
        <w:t>资格条件承诺函</w:t>
      </w:r>
      <w:bookmarkEnd w:id="49"/>
    </w:p>
    <w:p w14:paraId="6DE94643"/>
    <w:p w14:paraId="2C1332F9"/>
    <w:p w14:paraId="0ECC9559">
      <w:pPr>
        <w:spacing w:line="360" w:lineRule="auto"/>
        <w:rPr>
          <w:sz w:val="28"/>
          <w:u w:val="single"/>
        </w:rPr>
      </w:pPr>
      <w:r>
        <w:rPr>
          <w:rFonts w:hint="eastAsia"/>
          <w:sz w:val="28"/>
        </w:rPr>
        <w:t>致：</w:t>
      </w:r>
      <w:r>
        <w:rPr>
          <w:rFonts w:hint="eastAsia"/>
          <w:sz w:val="28"/>
          <w:u w:val="single"/>
        </w:rPr>
        <w:t xml:space="preserve"> （采购人、采购代理机构） </w:t>
      </w:r>
    </w:p>
    <w:p w14:paraId="490E2BFC">
      <w:pPr>
        <w:spacing w:line="360" w:lineRule="auto"/>
        <w:ind w:firstLine="560" w:firstLineChars="200"/>
        <w:rPr>
          <w:sz w:val="28"/>
        </w:rPr>
      </w:pPr>
      <w:r>
        <w:rPr>
          <w:rFonts w:hint="eastAsia"/>
          <w:sz w:val="28"/>
        </w:rPr>
        <w:t>我单位（公司）参与</w:t>
      </w:r>
      <w:r>
        <w:rPr>
          <w:rFonts w:hint="eastAsia"/>
          <w:sz w:val="28"/>
          <w:u w:val="single"/>
        </w:rPr>
        <w:t xml:space="preserve"> （采购项目名称</w:t>
      </w:r>
      <w:r>
        <w:rPr>
          <w:rFonts w:hint="eastAsia"/>
          <w:sz w:val="28"/>
          <w:u w:val="single"/>
        </w:rPr>
        <w:tab/>
      </w:r>
      <w:r>
        <w:rPr>
          <w:rFonts w:hint="eastAsia"/>
          <w:sz w:val="28"/>
          <w:u w:val="single"/>
        </w:rPr>
        <w:t xml:space="preserve">项目编号） </w:t>
      </w:r>
      <w:r>
        <w:rPr>
          <w:rFonts w:hint="eastAsia"/>
          <w:sz w:val="28"/>
        </w:rPr>
        <w:t>采购项目的政府采购活动，现承诺如下：</w:t>
      </w:r>
    </w:p>
    <w:p w14:paraId="286CFA16">
      <w:pPr>
        <w:pStyle w:val="109"/>
        <w:numPr>
          <w:ilvl w:val="0"/>
          <w:numId w:val="10"/>
        </w:numPr>
        <w:spacing w:line="360" w:lineRule="auto"/>
        <w:ind w:left="0" w:firstLine="560"/>
        <w:rPr>
          <w:sz w:val="28"/>
        </w:rPr>
      </w:pPr>
      <w:r>
        <w:rPr>
          <w:rFonts w:hint="eastAsia"/>
          <w:sz w:val="28"/>
        </w:rPr>
        <w:t>具有良好的商业信誉和健全的财务会计制度；</w:t>
      </w:r>
    </w:p>
    <w:p w14:paraId="6335DF58">
      <w:pPr>
        <w:pStyle w:val="109"/>
        <w:numPr>
          <w:ilvl w:val="0"/>
          <w:numId w:val="10"/>
        </w:numPr>
        <w:spacing w:line="360" w:lineRule="auto"/>
        <w:ind w:left="0" w:firstLine="560"/>
        <w:rPr>
          <w:sz w:val="28"/>
        </w:rPr>
      </w:pPr>
      <w:r>
        <w:rPr>
          <w:rFonts w:hint="eastAsia"/>
          <w:sz w:val="28"/>
        </w:rPr>
        <w:t>具有依法缴纳税收的良好记录；</w:t>
      </w:r>
    </w:p>
    <w:p w14:paraId="09E18954">
      <w:pPr>
        <w:pStyle w:val="109"/>
        <w:numPr>
          <w:ilvl w:val="0"/>
          <w:numId w:val="10"/>
        </w:numPr>
        <w:spacing w:line="360" w:lineRule="auto"/>
        <w:ind w:left="0" w:firstLine="560"/>
        <w:rPr>
          <w:sz w:val="28"/>
        </w:rPr>
      </w:pPr>
      <w:r>
        <w:rPr>
          <w:rFonts w:hint="eastAsia"/>
          <w:sz w:val="28"/>
        </w:rPr>
        <w:t>具有依法缴纳社会保障金的良好记录。</w:t>
      </w:r>
    </w:p>
    <w:p w14:paraId="5C1767B1">
      <w:pPr>
        <w:spacing w:line="360" w:lineRule="auto"/>
        <w:ind w:firstLine="560" w:firstLineChars="200"/>
        <w:rPr>
          <w:sz w:val="28"/>
        </w:rPr>
      </w:pPr>
      <w:r>
        <w:rPr>
          <w:rFonts w:hint="eastAsia"/>
          <w:sz w:val="28"/>
        </w:rPr>
        <w:t>我方在采购项目评审（评标）环节结束后，随时接受采购人、采购代理机构的检查验证，配合提供相关证明材料，证明符合《中华人民共和国政府采购法》规定的投标人基本资格条件。</w:t>
      </w:r>
    </w:p>
    <w:p w14:paraId="0A1C12D5">
      <w:pPr>
        <w:spacing w:line="360" w:lineRule="auto"/>
        <w:ind w:firstLine="560" w:firstLineChars="200"/>
        <w:rPr>
          <w:sz w:val="28"/>
        </w:rPr>
      </w:pPr>
      <w:r>
        <w:rPr>
          <w:rFonts w:hint="eastAsia"/>
          <w:sz w:val="28"/>
        </w:rPr>
        <w:t>我单位（公司）对上述承诺的真实性负责。如有虚假，将依法承担相应责任。</w:t>
      </w:r>
    </w:p>
    <w:p w14:paraId="6DF54F3F">
      <w:pPr>
        <w:spacing w:line="360" w:lineRule="auto"/>
        <w:ind w:firstLine="560" w:firstLineChars="200"/>
        <w:rPr>
          <w:sz w:val="28"/>
        </w:rPr>
      </w:pPr>
      <w:r>
        <w:rPr>
          <w:rFonts w:hint="eastAsia"/>
          <w:sz w:val="28"/>
        </w:rPr>
        <w:t>特此承诺。</w:t>
      </w:r>
    </w:p>
    <w:p w14:paraId="247916E4">
      <w:pPr>
        <w:spacing w:line="360" w:lineRule="auto"/>
        <w:rPr>
          <w:sz w:val="28"/>
        </w:rPr>
      </w:pPr>
    </w:p>
    <w:p w14:paraId="28C2EE2C">
      <w:pPr>
        <w:spacing w:line="360" w:lineRule="auto"/>
        <w:rPr>
          <w:sz w:val="28"/>
        </w:rPr>
      </w:pPr>
    </w:p>
    <w:p w14:paraId="4F0D644F">
      <w:pPr>
        <w:spacing w:line="360" w:lineRule="auto"/>
        <w:ind w:left="2692" w:leftChars="1282"/>
        <w:rPr>
          <w:sz w:val="28"/>
        </w:rPr>
      </w:pPr>
      <w:r>
        <w:rPr>
          <w:rFonts w:hint="eastAsia"/>
          <w:sz w:val="28"/>
        </w:rPr>
        <w:t>投标人</w:t>
      </w:r>
      <w:r>
        <w:rPr>
          <w:sz w:val="28"/>
        </w:rPr>
        <w:t>名称（</w:t>
      </w:r>
      <w:r>
        <w:rPr>
          <w:rFonts w:hint="eastAsia"/>
          <w:sz w:val="28"/>
        </w:rPr>
        <w:t>加盖公章</w:t>
      </w:r>
      <w:r>
        <w:rPr>
          <w:sz w:val="28"/>
        </w:rPr>
        <w:t>）</w:t>
      </w:r>
      <w:r>
        <w:rPr>
          <w:rFonts w:hint="eastAsia"/>
          <w:sz w:val="28"/>
        </w:rPr>
        <w:t>：</w:t>
      </w:r>
    </w:p>
    <w:p w14:paraId="38C389D6">
      <w:pPr>
        <w:spacing w:line="360" w:lineRule="auto"/>
        <w:ind w:left="2692" w:leftChars="1282"/>
        <w:rPr>
          <w:sz w:val="28"/>
        </w:rPr>
      </w:pPr>
      <w:r>
        <w:rPr>
          <w:rFonts w:hint="eastAsia"/>
          <w:sz w:val="28"/>
        </w:rPr>
        <w:t>法定</w:t>
      </w:r>
      <w:r>
        <w:rPr>
          <w:sz w:val="28"/>
        </w:rPr>
        <w:t>代表人或被授权委托人</w:t>
      </w:r>
      <w:r>
        <w:rPr>
          <w:rFonts w:hint="eastAsia"/>
          <w:sz w:val="28"/>
        </w:rPr>
        <w:t>（签字或</w:t>
      </w:r>
      <w:r>
        <w:rPr>
          <w:sz w:val="28"/>
        </w:rPr>
        <w:t>盖章</w:t>
      </w:r>
      <w:r>
        <w:rPr>
          <w:rFonts w:hint="eastAsia"/>
          <w:sz w:val="28"/>
        </w:rPr>
        <w:t>）：</w:t>
      </w:r>
    </w:p>
    <w:p w14:paraId="324137FE">
      <w:pPr>
        <w:spacing w:line="360" w:lineRule="auto"/>
        <w:ind w:left="2692" w:leftChars="1282"/>
        <w:rPr>
          <w:sz w:val="28"/>
        </w:rPr>
      </w:pPr>
      <w:r>
        <w:rPr>
          <w:rFonts w:hint="eastAsia"/>
          <w:sz w:val="28"/>
        </w:rPr>
        <w:t>日期</w:t>
      </w:r>
      <w:r>
        <w:rPr>
          <w:sz w:val="28"/>
        </w:rPr>
        <w:t>：</w:t>
      </w:r>
    </w:p>
    <w:p w14:paraId="7B3F6928">
      <w:pPr>
        <w:tabs>
          <w:tab w:val="left" w:pos="1656"/>
        </w:tabs>
        <w:rPr>
          <w:rFonts w:ascii="宋体" w:hAnsi="宋体"/>
          <w:sz w:val="24"/>
        </w:rPr>
      </w:pPr>
    </w:p>
    <w:p w14:paraId="76B22061">
      <w:pPr>
        <w:tabs>
          <w:tab w:val="left" w:pos="1656"/>
        </w:tabs>
        <w:rPr>
          <w:rFonts w:ascii="宋体" w:hAnsi="宋体"/>
          <w:sz w:val="24"/>
        </w:rPr>
      </w:pPr>
    </w:p>
    <w:p w14:paraId="055E2875">
      <w:pPr>
        <w:tabs>
          <w:tab w:val="left" w:pos="1656"/>
        </w:tabs>
        <w:rPr>
          <w:rFonts w:ascii="宋体" w:hAnsi="宋体"/>
          <w:sz w:val="24"/>
        </w:rPr>
      </w:pPr>
    </w:p>
    <w:p w14:paraId="75CA94F9">
      <w:pPr>
        <w:tabs>
          <w:tab w:val="left" w:pos="1656"/>
        </w:tabs>
        <w:rPr>
          <w:rFonts w:ascii="宋体" w:hAnsi="宋体"/>
          <w:sz w:val="24"/>
        </w:rPr>
      </w:pPr>
    </w:p>
    <w:p w14:paraId="2FFD7960"/>
    <w:sectPr>
      <w:headerReference r:id="rId25" w:type="first"/>
      <w:footerReference r:id="rId26" w:type="default"/>
      <w:headerReference r:id="rId24" w:type="even"/>
      <w:pgSz w:w="11907" w:h="16840"/>
      <w:pgMar w:top="1134" w:right="1134" w:bottom="1134" w:left="1418" w:header="1134" w:footer="794" w:gutter="0"/>
      <w:cols w:space="720" w:num="1"/>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Microsoft YaHei UI">
    <w:panose1 w:val="020B0503020204020204"/>
    <w:charset w:val="86"/>
    <w:family w:val="swiss"/>
    <w:pitch w:val="default"/>
    <w:sig w:usb0="80000287" w:usb1="28CF3C52" w:usb2="00000016" w:usb3="00000000" w:csb0="0004001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楷体">
    <w:panose1 w:val="02010600040101010101"/>
    <w:charset w:val="86"/>
    <w:family w:val="auto"/>
    <w:pitch w:val="default"/>
    <w:sig w:usb0="00000287" w:usb1="080F0000" w:usb2="00000000" w:usb3="00000000" w:csb0="0004009F" w:csb1="DFD70000"/>
  </w:font>
  <w:font w:name="方正仿宋简体">
    <w:altName w:val="微软雅黑"/>
    <w:panose1 w:val="00000000000000000000"/>
    <w:charset w:val="86"/>
    <w:family w:val="auto"/>
    <w:pitch w:val="default"/>
    <w:sig w:usb0="00000000" w:usb1="00000000" w:usb2="00000012" w:usb3="00000000" w:csb0="00040001"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D0E1E4">
    <w:pPr>
      <w:pStyle w:val="27"/>
      <w:framePr w:wrap="around" w:vAnchor="text" w:hAnchor="margin" w:xAlign="center" w:y="1"/>
      <w:rPr>
        <w:rStyle w:val="46"/>
      </w:rPr>
    </w:pPr>
    <w:r>
      <w:fldChar w:fldCharType="begin"/>
    </w:r>
    <w:r>
      <w:rPr>
        <w:rStyle w:val="46"/>
      </w:rPr>
      <w:instrText xml:space="preserve">PAGE  </w:instrText>
    </w:r>
    <w:r>
      <w:fldChar w:fldCharType="separate"/>
    </w:r>
    <w:r>
      <w:rPr>
        <w:rStyle w:val="46"/>
      </w:rPr>
      <w:t>1</w:t>
    </w:r>
    <w:r>
      <w:fldChar w:fldCharType="end"/>
    </w:r>
  </w:p>
  <w:p w14:paraId="0B6539E0">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C7AC0">
    <w:pPr>
      <w:pStyle w:val="27"/>
      <w:jc w:val="center"/>
    </w:pPr>
    <w:r>
      <w:fldChar w:fldCharType="begin"/>
    </w:r>
    <w:r>
      <w:instrText xml:space="preserve">PAGE   \* MERGEFORMAT</w:instrText>
    </w:r>
    <w:r>
      <w:fldChar w:fldCharType="separate"/>
    </w:r>
    <w:r>
      <w:rPr>
        <w:lang w:val="zh-CN"/>
      </w:rPr>
      <w:t>4</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C660AD">
    <w:pPr>
      <w:pStyle w:val="27"/>
      <w:framePr w:wrap="around" w:vAnchor="text" w:hAnchor="margin" w:xAlign="center" w:y="1"/>
      <w:rPr>
        <w:rStyle w:val="46"/>
      </w:rPr>
    </w:pPr>
    <w:r>
      <w:fldChar w:fldCharType="begin"/>
    </w:r>
    <w:r>
      <w:rPr>
        <w:rStyle w:val="46"/>
      </w:rPr>
      <w:instrText xml:space="preserve">PAGE  </w:instrText>
    </w:r>
    <w:r>
      <w:fldChar w:fldCharType="separate"/>
    </w:r>
    <w:r>
      <w:rPr>
        <w:rStyle w:val="46"/>
      </w:rPr>
      <w:t>- 33 -</w:t>
    </w:r>
    <w:r>
      <w:fldChar w:fldCharType="end"/>
    </w:r>
  </w:p>
  <w:p w14:paraId="5B36D943">
    <w:pPr>
      <w:pStyle w:val="27"/>
      <w:tabs>
        <w:tab w:val="left" w:pos="5040"/>
        <w:tab w:val="left" w:pos="5460"/>
        <w:tab w:val="clear" w:pos="8306"/>
      </w:tabs>
      <w:ind w:right="360"/>
    </w:pPr>
    <w: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1143E9">
    <w:pPr>
      <w:pStyle w:val="27"/>
      <w:jc w:val="center"/>
    </w:pPr>
    <w:r>
      <w:fldChar w:fldCharType="begin"/>
    </w:r>
    <w:r>
      <w:instrText xml:space="preserve">PAGE   \* MERGEFORMAT</w:instrText>
    </w:r>
    <w:r>
      <w:fldChar w:fldCharType="separate"/>
    </w:r>
    <w:r>
      <w:rPr>
        <w:lang w:val="zh-CN"/>
      </w:rPr>
      <w:t>73</w:t>
    </w:r>
    <w:r>
      <w:fldChar w:fldCharType="end"/>
    </w:r>
  </w:p>
  <w:p w14:paraId="1A4EF03D">
    <w:pPr>
      <w:pStyle w:val="27"/>
      <w:jc w:val="center"/>
      <w:rPr>
        <w:rFonts w:ascii="宋体" w:hAnsi="宋体"/>
        <w:b/>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7C5B22">
    <w:pPr>
      <w:pStyle w:val="27"/>
      <w:jc w:val="center"/>
    </w:pPr>
    <w:r>
      <w:fldChar w:fldCharType="begin"/>
    </w:r>
    <w:r>
      <w:instrText xml:space="preserve">PAGE   \* MERGEFORMAT</w:instrText>
    </w:r>
    <w:r>
      <w:fldChar w:fldCharType="separate"/>
    </w:r>
    <w:r>
      <w:rPr>
        <w:lang w:val="zh-CN"/>
      </w:rPr>
      <w:t>80</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69A036">
    <w:pPr>
      <w:pStyle w:val="27"/>
      <w:jc w:val="center"/>
      <w:rPr>
        <w:b/>
        <w:szCs w:val="18"/>
      </w:rPr>
    </w:pPr>
    <w:r>
      <w:rPr>
        <w:b/>
        <w:kern w:val="0"/>
        <w:szCs w:val="21"/>
      </w:rPr>
      <w:t xml:space="preserve">- </w:t>
    </w:r>
    <w:r>
      <w:rPr>
        <w:b/>
        <w:kern w:val="0"/>
        <w:szCs w:val="21"/>
      </w:rPr>
      <w:fldChar w:fldCharType="begin"/>
    </w:r>
    <w:r>
      <w:rPr>
        <w:b/>
        <w:kern w:val="0"/>
        <w:szCs w:val="21"/>
      </w:rPr>
      <w:instrText xml:space="preserve"> PAGE </w:instrText>
    </w:r>
    <w:r>
      <w:rPr>
        <w:b/>
        <w:kern w:val="0"/>
        <w:szCs w:val="21"/>
      </w:rPr>
      <w:fldChar w:fldCharType="separate"/>
    </w:r>
    <w:r>
      <w:rPr>
        <w:b/>
        <w:kern w:val="0"/>
        <w:szCs w:val="21"/>
      </w:rPr>
      <w:t>85</w:t>
    </w:r>
    <w:r>
      <w:rPr>
        <w:b/>
        <w:kern w:val="0"/>
        <w:szCs w:val="21"/>
      </w:rPr>
      <w:fldChar w:fldCharType="end"/>
    </w:r>
    <w:r>
      <w:rPr>
        <w:b/>
        <w:kern w:val="0"/>
        <w:szCs w:val="21"/>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C7A296">
    <w:r>
      <w:tab/>
    </w: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3D19AE">
    <w:pPr>
      <w:pStyle w:val="28"/>
      <w:spacing w:line="240" w:lineRule="atLeast"/>
      <w:jc w:val="both"/>
      <w:rPr>
        <w:rFonts w:ascii="宋体" w:hAnsi="宋体"/>
        <w:b/>
        <w:bCs/>
      </w:rPr>
    </w:pPr>
    <w:r>
      <w:rPr>
        <w:rFonts w:hint="eastAsia" w:ascii="宋体" w:hAnsi="宋体"/>
        <w:b/>
        <w:bCs/>
      </w:rPr>
      <w:t>长春净月高新技术产业开发区教育局2026年</w:t>
    </w:r>
    <w:r>
      <w:rPr>
        <w:rFonts w:hint="eastAsia" w:ascii="宋体" w:hAnsi="宋体"/>
        <w:b/>
        <w:bCs/>
        <w:lang w:eastAsia="zh-CN"/>
      </w:rPr>
      <w:t>中小学电子设备</w:t>
    </w:r>
    <w:r>
      <w:rPr>
        <w:rFonts w:hint="eastAsia" w:ascii="宋体" w:hAnsi="宋体"/>
        <w:b/>
        <w:bCs/>
      </w:rPr>
      <w:t xml:space="preserve">公开招标采购项目 </w:t>
    </w:r>
    <w:r>
      <w:rPr>
        <w:rFonts w:ascii="宋体" w:hAnsi="宋体"/>
        <w:b/>
        <w:bCs/>
      </w:rPr>
      <w:t xml:space="preserve">     </w:t>
    </w:r>
    <w:r>
      <w:rPr>
        <w:rFonts w:hint="eastAsia" w:ascii="宋体" w:hAnsi="宋体"/>
        <w:b/>
        <w:bCs/>
      </w:rPr>
      <w:t>采购计划-[2026]-</w:t>
    </w:r>
    <w:r>
      <w:rPr>
        <w:rFonts w:hint="eastAsia" w:ascii="宋体" w:hAnsi="宋体"/>
        <w:b/>
        <w:bCs/>
        <w:lang w:eastAsia="zh-CN"/>
      </w:rPr>
      <w:t>00079</w:t>
    </w:r>
    <w:r>
      <w:rPr>
        <w:rFonts w:hint="eastAsia" w:ascii="宋体" w:hAnsi="宋体"/>
        <w:b/>
        <w:bCs/>
      </w:rPr>
      <w:t>号-01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99048">
    <w:pPr>
      <w:pStyle w:val="2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B79C5">
    <w:pPr>
      <w:pStyle w:val="28"/>
      <w:jc w:val="both"/>
      <w:rPr>
        <w:rFonts w:ascii="宋体" w:hAnsi="宋体"/>
      </w:rPr>
    </w:pPr>
    <w:r>
      <w:rPr>
        <w:rFonts w:hint="eastAsia" w:ascii="宋体" w:hAnsi="宋体"/>
        <w:b/>
        <w:bCs/>
      </w:rPr>
      <w:t>长春净月高新技术产业开发区社会发展局校车系统平台升级采购                        JZCG2015-1</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473051">
    <w:pPr>
      <w:pStyle w:val="28"/>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86360">
    <w:pPr>
      <w:pStyle w:val="28"/>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B8C4CD">
    <w:pPr>
      <w:pStyle w:val="28"/>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A38D3C">
    <w:pPr>
      <w:pStyle w:val="28"/>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A629C">
    <w:pPr>
      <w:pStyle w:val="28"/>
      <w:spacing w:line="240" w:lineRule="atLeast"/>
      <w:jc w:val="both"/>
      <w:rPr>
        <w:rFonts w:ascii="宋体" w:hAnsi="宋体"/>
        <w:b/>
        <w:bCs/>
      </w:rPr>
    </w:pPr>
    <w:r>
      <w:rPr>
        <w:rFonts w:hint="eastAsia" w:ascii="宋体" w:hAnsi="宋体"/>
        <w:b/>
        <w:bCs/>
      </w:rPr>
      <w:t>长春净月高新技术产业开发区教育局2026年</w:t>
    </w:r>
    <w:r>
      <w:rPr>
        <w:rFonts w:hint="eastAsia" w:ascii="宋体" w:hAnsi="宋体"/>
        <w:b/>
        <w:bCs/>
        <w:lang w:eastAsia="zh-CN"/>
      </w:rPr>
      <w:t>中小学电子设备</w:t>
    </w:r>
    <w:r>
      <w:rPr>
        <w:rFonts w:hint="eastAsia" w:ascii="宋体" w:hAnsi="宋体"/>
        <w:b/>
        <w:bCs/>
      </w:rPr>
      <w:t xml:space="preserve">公开招标采购项目 </w:t>
    </w:r>
    <w:r>
      <w:rPr>
        <w:rFonts w:ascii="宋体" w:hAnsi="宋体"/>
        <w:b/>
        <w:bCs/>
      </w:rPr>
      <w:t xml:space="preserve">      </w:t>
    </w:r>
    <w:r>
      <w:rPr>
        <w:rFonts w:hint="eastAsia" w:ascii="宋体" w:hAnsi="宋体"/>
        <w:b/>
        <w:bCs/>
      </w:rPr>
      <w:t>采购计划-[2026]-</w:t>
    </w:r>
    <w:r>
      <w:rPr>
        <w:rFonts w:hint="eastAsia" w:ascii="宋体" w:hAnsi="宋体"/>
        <w:b/>
        <w:bCs/>
        <w:lang w:eastAsia="zh-CN"/>
      </w:rPr>
      <w:t>00079</w:t>
    </w:r>
    <w:r>
      <w:rPr>
        <w:rFonts w:hint="eastAsia" w:ascii="宋体" w:hAnsi="宋体"/>
        <w:b/>
        <w:bCs/>
      </w:rPr>
      <w:t>号-01</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ED5C10">
    <w:pPr>
      <w:pStyle w:val="28"/>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EFA23">
    <w:pPr>
      <w:pStyle w:val="28"/>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E335DC"/>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C94E5E">
    <w:pPr>
      <w:pStyle w:val="28"/>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1CEBF">
    <w:pPr>
      <w:pStyle w:val="28"/>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0C347">
    <w:pPr>
      <w:pStyle w:val="28"/>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2AE0A5">
    <w:pPr>
      <w:pStyle w:val="28"/>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70FACB">
    <w:pPr>
      <w:pStyle w:val="28"/>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496357">
    <w:pPr>
      <w:pStyle w:val="2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906895"/>
    <w:multiLevelType w:val="singleLevel"/>
    <w:tmpl w:val="B1906895"/>
    <w:lvl w:ilvl="0" w:tentative="0">
      <w:start w:val="1"/>
      <w:numFmt w:val="decimal"/>
      <w:suff w:val="nothing"/>
      <w:lvlText w:val="（%1）"/>
      <w:lvlJc w:val="left"/>
    </w:lvl>
  </w:abstractNum>
  <w:abstractNum w:abstractNumId="1">
    <w:nsid w:val="04FE2332"/>
    <w:multiLevelType w:val="multilevel"/>
    <w:tmpl w:val="04FE2332"/>
    <w:lvl w:ilvl="0" w:tentative="0">
      <w:start w:val="1"/>
      <w:numFmt w:val="decimal"/>
      <w:lvlText w:val="%1"/>
      <w:lvlJc w:val="center"/>
      <w:pPr>
        <w:ind w:left="420" w:hanging="420"/>
      </w:pPr>
      <w:rPr>
        <w:rFonts w:hint="default" w:eastAsia="宋体"/>
        <w:b w:val="0"/>
        <w:i w:val="0"/>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EC66BD7"/>
    <w:multiLevelType w:val="singleLevel"/>
    <w:tmpl w:val="1EC66BD7"/>
    <w:lvl w:ilvl="0" w:tentative="0">
      <w:start w:val="2"/>
      <w:numFmt w:val="chineseCounting"/>
      <w:suff w:val="nothing"/>
      <w:lvlText w:val="%1、"/>
      <w:lvlJc w:val="left"/>
      <w:rPr>
        <w:rFonts w:hint="eastAsia"/>
      </w:rPr>
    </w:lvl>
  </w:abstractNum>
  <w:abstractNum w:abstractNumId="3">
    <w:nsid w:val="32A09E93"/>
    <w:multiLevelType w:val="singleLevel"/>
    <w:tmpl w:val="32A09E93"/>
    <w:lvl w:ilvl="0" w:tentative="0">
      <w:start w:val="1"/>
      <w:numFmt w:val="chineseCounting"/>
      <w:suff w:val="nothing"/>
      <w:lvlText w:val="%1、"/>
      <w:lvlJc w:val="left"/>
      <w:rPr>
        <w:rFonts w:hint="eastAsia"/>
      </w:rPr>
    </w:lvl>
  </w:abstractNum>
  <w:abstractNum w:abstractNumId="4">
    <w:nsid w:val="33362CC3"/>
    <w:multiLevelType w:val="singleLevel"/>
    <w:tmpl w:val="33362CC3"/>
    <w:lvl w:ilvl="0" w:tentative="0">
      <w:start w:val="1"/>
      <w:numFmt w:val="decimal"/>
      <w:lvlText w:val="%1."/>
      <w:lvlJc w:val="left"/>
      <w:pPr>
        <w:tabs>
          <w:tab w:val="left" w:pos="312"/>
        </w:tabs>
      </w:pPr>
    </w:lvl>
  </w:abstractNum>
  <w:abstractNum w:abstractNumId="5">
    <w:nsid w:val="60AE39CC"/>
    <w:multiLevelType w:val="multilevel"/>
    <w:tmpl w:val="60AE39CC"/>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4"/>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8"/>
      <w:lvlText w:val="           "/>
      <w:lvlJc w:val="left"/>
      <w:pPr>
        <w:tabs>
          <w:tab w:val="left" w:pos="1440"/>
        </w:tabs>
        <w:ind w:left="1152" w:hanging="1152"/>
      </w:pPr>
      <w:rPr>
        <w:rFonts w:hint="eastAsia"/>
      </w:rPr>
    </w:lvl>
    <w:lvl w:ilvl="6" w:tentative="0">
      <w:start w:val="1"/>
      <w:numFmt w:val="decimal"/>
      <w:pStyle w:val="9"/>
      <w:lvlText w:val="%1.%2.%3.%4.%5.%6.%7"/>
      <w:lvlJc w:val="left"/>
      <w:pPr>
        <w:tabs>
          <w:tab w:val="left" w:pos="2520"/>
        </w:tabs>
        <w:ind w:left="1296" w:hanging="1296"/>
      </w:pPr>
      <w:rPr>
        <w:rFonts w:hint="eastAsia"/>
      </w:rPr>
    </w:lvl>
    <w:lvl w:ilvl="7" w:tentative="0">
      <w:start w:val="1"/>
      <w:numFmt w:val="decimal"/>
      <w:pStyle w:val="10"/>
      <w:lvlText w:val="%1.%2.%3.%4.%5.%6.%7.%8"/>
      <w:lvlJc w:val="left"/>
      <w:pPr>
        <w:tabs>
          <w:tab w:val="left" w:pos="1440"/>
        </w:tabs>
        <w:ind w:left="1440" w:hanging="1440"/>
      </w:pPr>
      <w:rPr>
        <w:rFonts w:hint="eastAsia"/>
      </w:rPr>
    </w:lvl>
    <w:lvl w:ilvl="8" w:tentative="0">
      <w:start w:val="1"/>
      <w:numFmt w:val="decimal"/>
      <w:pStyle w:val="11"/>
      <w:lvlText w:val="%1.%2.%3.%4.%5.%6.%7.%8.%9"/>
      <w:lvlJc w:val="left"/>
      <w:pPr>
        <w:tabs>
          <w:tab w:val="left" w:pos="1584"/>
        </w:tabs>
        <w:ind w:left="1584" w:hanging="1584"/>
      </w:pPr>
      <w:rPr>
        <w:rFonts w:hint="eastAsia"/>
      </w:rPr>
    </w:lvl>
  </w:abstractNum>
  <w:abstractNum w:abstractNumId="6">
    <w:nsid w:val="640011BD"/>
    <w:multiLevelType w:val="multilevel"/>
    <w:tmpl w:val="640011BD"/>
    <w:lvl w:ilvl="0" w:tentative="0">
      <w:start w:val="1"/>
      <w:numFmt w:val="japaneseCounting"/>
      <w:pStyle w:val="88"/>
      <w:lvlText w:val="%1、"/>
      <w:lvlJc w:val="left"/>
      <w:pPr>
        <w:tabs>
          <w:tab w:val="left" w:pos="570"/>
        </w:tabs>
        <w:ind w:left="570" w:hanging="570"/>
      </w:pPr>
      <w:rPr>
        <w:rFonts w:hint="eastAsia" w:ascii="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6B199E1C"/>
    <w:multiLevelType w:val="singleLevel"/>
    <w:tmpl w:val="6B199E1C"/>
    <w:lvl w:ilvl="0" w:tentative="0">
      <w:start w:val="1"/>
      <w:numFmt w:val="decimal"/>
      <w:lvlText w:val="%1."/>
      <w:lvlJc w:val="left"/>
      <w:pPr>
        <w:tabs>
          <w:tab w:val="left" w:pos="312"/>
        </w:tabs>
      </w:pPr>
    </w:lvl>
  </w:abstractNum>
  <w:abstractNum w:abstractNumId="8">
    <w:nsid w:val="6F531E47"/>
    <w:multiLevelType w:val="multilevel"/>
    <w:tmpl w:val="6F531E4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74553FAA"/>
    <w:multiLevelType w:val="multilevel"/>
    <w:tmpl w:val="74553FAA"/>
    <w:lvl w:ilvl="0" w:tentative="0">
      <w:start w:val="1"/>
      <w:numFmt w:val="decimal"/>
      <w:lvlText w:val="%1."/>
      <w:lvlJc w:val="left"/>
      <w:pPr>
        <w:tabs>
          <w:tab w:val="left" w:pos="425"/>
        </w:tabs>
        <w:ind w:left="425" w:hanging="425"/>
      </w:pPr>
      <w:rPr>
        <w:rFonts w:hint="eastAsia"/>
      </w:rPr>
    </w:lvl>
    <w:lvl w:ilvl="1" w:tentative="0">
      <w:start w:val="1"/>
      <w:numFmt w:val="decimal"/>
      <w:pStyle w:val="99"/>
      <w:lvlText w:val="1.%2."/>
      <w:lvlJc w:val="left"/>
      <w:pPr>
        <w:tabs>
          <w:tab w:val="left" w:pos="720"/>
        </w:tabs>
        <w:ind w:left="567" w:hanging="567"/>
      </w:pPr>
      <w:rPr>
        <w:rFonts w:hint="eastAsia"/>
      </w:rPr>
    </w:lvl>
    <w:lvl w:ilvl="2" w:tentative="0">
      <w:start w:val="1"/>
      <w:numFmt w:val="decimal"/>
      <w:lvlText w:val="%1.%2.%3."/>
      <w:lvlJc w:val="left"/>
      <w:pPr>
        <w:tabs>
          <w:tab w:val="left" w:pos="1080"/>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5"/>
  </w:num>
  <w:num w:numId="2">
    <w:abstractNumId w:val="6"/>
  </w:num>
  <w:num w:numId="3">
    <w:abstractNumId w:val="9"/>
  </w:num>
  <w:num w:numId="4">
    <w:abstractNumId w:val="3"/>
  </w:num>
  <w:num w:numId="5">
    <w:abstractNumId w:val="4"/>
  </w:num>
  <w:num w:numId="6">
    <w:abstractNumId w:val="7"/>
  </w:num>
  <w:num w:numId="7">
    <w:abstractNumId w:val="0"/>
  </w:num>
  <w:num w:numId="8">
    <w:abstractNumId w:val="2"/>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dit="trackedChanges" w:formatting="1"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B46"/>
    <w:rsid w:val="00001120"/>
    <w:rsid w:val="00013D2F"/>
    <w:rsid w:val="00015820"/>
    <w:rsid w:val="00027F1E"/>
    <w:rsid w:val="00030224"/>
    <w:rsid w:val="00041C1E"/>
    <w:rsid w:val="00044E51"/>
    <w:rsid w:val="000456D9"/>
    <w:rsid w:val="000462FE"/>
    <w:rsid w:val="0005042A"/>
    <w:rsid w:val="00053CDC"/>
    <w:rsid w:val="000612FA"/>
    <w:rsid w:val="00075769"/>
    <w:rsid w:val="000826CF"/>
    <w:rsid w:val="000858A6"/>
    <w:rsid w:val="000905E4"/>
    <w:rsid w:val="00094FED"/>
    <w:rsid w:val="00095982"/>
    <w:rsid w:val="0009672D"/>
    <w:rsid w:val="000A1931"/>
    <w:rsid w:val="000A6FCA"/>
    <w:rsid w:val="000B481A"/>
    <w:rsid w:val="000C1B98"/>
    <w:rsid w:val="000D1E11"/>
    <w:rsid w:val="000F2553"/>
    <w:rsid w:val="000F48E6"/>
    <w:rsid w:val="00104A9D"/>
    <w:rsid w:val="00106178"/>
    <w:rsid w:val="001077FC"/>
    <w:rsid w:val="00117518"/>
    <w:rsid w:val="00117D4A"/>
    <w:rsid w:val="001228C0"/>
    <w:rsid w:val="00124A1F"/>
    <w:rsid w:val="0012551C"/>
    <w:rsid w:val="00137393"/>
    <w:rsid w:val="001419D7"/>
    <w:rsid w:val="00145F98"/>
    <w:rsid w:val="001536C3"/>
    <w:rsid w:val="00153B5D"/>
    <w:rsid w:val="00154D72"/>
    <w:rsid w:val="00162854"/>
    <w:rsid w:val="00166FF5"/>
    <w:rsid w:val="00173081"/>
    <w:rsid w:val="0017514C"/>
    <w:rsid w:val="00191238"/>
    <w:rsid w:val="001914BD"/>
    <w:rsid w:val="00192B61"/>
    <w:rsid w:val="00195843"/>
    <w:rsid w:val="00197C86"/>
    <w:rsid w:val="001B5035"/>
    <w:rsid w:val="001C2665"/>
    <w:rsid w:val="001D06D9"/>
    <w:rsid w:val="001E1C08"/>
    <w:rsid w:val="001E6208"/>
    <w:rsid w:val="001E6386"/>
    <w:rsid w:val="001F0F56"/>
    <w:rsid w:val="001F3247"/>
    <w:rsid w:val="001F356E"/>
    <w:rsid w:val="001F396E"/>
    <w:rsid w:val="001F5E5A"/>
    <w:rsid w:val="001F6F28"/>
    <w:rsid w:val="0020022F"/>
    <w:rsid w:val="00201C3F"/>
    <w:rsid w:val="00202398"/>
    <w:rsid w:val="002048A8"/>
    <w:rsid w:val="0021548E"/>
    <w:rsid w:val="00220848"/>
    <w:rsid w:val="00232C6F"/>
    <w:rsid w:val="00236EC4"/>
    <w:rsid w:val="00243B82"/>
    <w:rsid w:val="00243CA7"/>
    <w:rsid w:val="002458A2"/>
    <w:rsid w:val="00247F02"/>
    <w:rsid w:val="00252243"/>
    <w:rsid w:val="002544E4"/>
    <w:rsid w:val="002545CD"/>
    <w:rsid w:val="002642E9"/>
    <w:rsid w:val="0026646B"/>
    <w:rsid w:val="00272C10"/>
    <w:rsid w:val="00274B46"/>
    <w:rsid w:val="002819F0"/>
    <w:rsid w:val="00285EF8"/>
    <w:rsid w:val="00287573"/>
    <w:rsid w:val="00290642"/>
    <w:rsid w:val="002A6BCF"/>
    <w:rsid w:val="002B0454"/>
    <w:rsid w:val="002B3E1B"/>
    <w:rsid w:val="002B66F7"/>
    <w:rsid w:val="002D205F"/>
    <w:rsid w:val="002D2080"/>
    <w:rsid w:val="002E4B95"/>
    <w:rsid w:val="002F5B1B"/>
    <w:rsid w:val="0030299C"/>
    <w:rsid w:val="00302C05"/>
    <w:rsid w:val="00305C04"/>
    <w:rsid w:val="00317FD5"/>
    <w:rsid w:val="00323190"/>
    <w:rsid w:val="00324902"/>
    <w:rsid w:val="0032717E"/>
    <w:rsid w:val="003316FE"/>
    <w:rsid w:val="003331B9"/>
    <w:rsid w:val="00334F07"/>
    <w:rsid w:val="00344CCE"/>
    <w:rsid w:val="00353F8E"/>
    <w:rsid w:val="00357D51"/>
    <w:rsid w:val="00366BC7"/>
    <w:rsid w:val="00367D91"/>
    <w:rsid w:val="00371B65"/>
    <w:rsid w:val="00375532"/>
    <w:rsid w:val="00393ED2"/>
    <w:rsid w:val="003B316B"/>
    <w:rsid w:val="003B4701"/>
    <w:rsid w:val="003B4F7B"/>
    <w:rsid w:val="003C530B"/>
    <w:rsid w:val="003C6DDD"/>
    <w:rsid w:val="003D04B5"/>
    <w:rsid w:val="003D1F52"/>
    <w:rsid w:val="003D6D29"/>
    <w:rsid w:val="003E5D98"/>
    <w:rsid w:val="003E692D"/>
    <w:rsid w:val="003E6B17"/>
    <w:rsid w:val="00405131"/>
    <w:rsid w:val="004067E7"/>
    <w:rsid w:val="00407819"/>
    <w:rsid w:val="00411C82"/>
    <w:rsid w:val="00414E8A"/>
    <w:rsid w:val="00414FBA"/>
    <w:rsid w:val="0043053F"/>
    <w:rsid w:val="004338E7"/>
    <w:rsid w:val="00433DCD"/>
    <w:rsid w:val="004359ED"/>
    <w:rsid w:val="00445633"/>
    <w:rsid w:val="00446FC5"/>
    <w:rsid w:val="00452A89"/>
    <w:rsid w:val="0046048D"/>
    <w:rsid w:val="004608D5"/>
    <w:rsid w:val="00460910"/>
    <w:rsid w:val="004613CA"/>
    <w:rsid w:val="00463F3B"/>
    <w:rsid w:val="00464C13"/>
    <w:rsid w:val="00490B13"/>
    <w:rsid w:val="00490E4C"/>
    <w:rsid w:val="0049512B"/>
    <w:rsid w:val="0049519D"/>
    <w:rsid w:val="004A40F6"/>
    <w:rsid w:val="004B2CEB"/>
    <w:rsid w:val="004B68CA"/>
    <w:rsid w:val="004B6F74"/>
    <w:rsid w:val="004C16B2"/>
    <w:rsid w:val="004C1F07"/>
    <w:rsid w:val="004C564C"/>
    <w:rsid w:val="004C7AF6"/>
    <w:rsid w:val="004D37C5"/>
    <w:rsid w:val="004E2210"/>
    <w:rsid w:val="004E45A4"/>
    <w:rsid w:val="004E5876"/>
    <w:rsid w:val="00505532"/>
    <w:rsid w:val="0050580F"/>
    <w:rsid w:val="005064A3"/>
    <w:rsid w:val="005102AD"/>
    <w:rsid w:val="0051335B"/>
    <w:rsid w:val="005151D1"/>
    <w:rsid w:val="00515516"/>
    <w:rsid w:val="00516404"/>
    <w:rsid w:val="005164DA"/>
    <w:rsid w:val="0051785A"/>
    <w:rsid w:val="00530982"/>
    <w:rsid w:val="00530C11"/>
    <w:rsid w:val="0053134A"/>
    <w:rsid w:val="00533761"/>
    <w:rsid w:val="0053617E"/>
    <w:rsid w:val="005447BE"/>
    <w:rsid w:val="00552F61"/>
    <w:rsid w:val="00554E91"/>
    <w:rsid w:val="00557262"/>
    <w:rsid w:val="005612D4"/>
    <w:rsid w:val="00565FF7"/>
    <w:rsid w:val="00577FF7"/>
    <w:rsid w:val="0058203A"/>
    <w:rsid w:val="00584420"/>
    <w:rsid w:val="00584593"/>
    <w:rsid w:val="005864E1"/>
    <w:rsid w:val="00586555"/>
    <w:rsid w:val="00586A34"/>
    <w:rsid w:val="00590FDB"/>
    <w:rsid w:val="00591508"/>
    <w:rsid w:val="00593E1D"/>
    <w:rsid w:val="005A005E"/>
    <w:rsid w:val="005A5B0C"/>
    <w:rsid w:val="005C0BCF"/>
    <w:rsid w:val="005C36F3"/>
    <w:rsid w:val="005C59E9"/>
    <w:rsid w:val="005E48FC"/>
    <w:rsid w:val="005F455D"/>
    <w:rsid w:val="005F5037"/>
    <w:rsid w:val="005F6B51"/>
    <w:rsid w:val="005F7489"/>
    <w:rsid w:val="006027A6"/>
    <w:rsid w:val="006028A1"/>
    <w:rsid w:val="00606DEB"/>
    <w:rsid w:val="00616A40"/>
    <w:rsid w:val="0062527C"/>
    <w:rsid w:val="00626569"/>
    <w:rsid w:val="00635B66"/>
    <w:rsid w:val="006361B3"/>
    <w:rsid w:val="00642A71"/>
    <w:rsid w:val="00646D8F"/>
    <w:rsid w:val="00651A7E"/>
    <w:rsid w:val="00651BE6"/>
    <w:rsid w:val="00651E88"/>
    <w:rsid w:val="00654883"/>
    <w:rsid w:val="006548B9"/>
    <w:rsid w:val="00654F4E"/>
    <w:rsid w:val="00657F89"/>
    <w:rsid w:val="006621A9"/>
    <w:rsid w:val="00682141"/>
    <w:rsid w:val="006867E7"/>
    <w:rsid w:val="00686D04"/>
    <w:rsid w:val="0069197E"/>
    <w:rsid w:val="0069527D"/>
    <w:rsid w:val="006A0953"/>
    <w:rsid w:val="006B0429"/>
    <w:rsid w:val="006B3572"/>
    <w:rsid w:val="006C065B"/>
    <w:rsid w:val="006C727E"/>
    <w:rsid w:val="006D2A7A"/>
    <w:rsid w:val="006D678E"/>
    <w:rsid w:val="006E1902"/>
    <w:rsid w:val="006F0FF8"/>
    <w:rsid w:val="006F65EF"/>
    <w:rsid w:val="006F7611"/>
    <w:rsid w:val="00701625"/>
    <w:rsid w:val="0070344A"/>
    <w:rsid w:val="00711A65"/>
    <w:rsid w:val="007138E6"/>
    <w:rsid w:val="007202D6"/>
    <w:rsid w:val="0072054F"/>
    <w:rsid w:val="00730560"/>
    <w:rsid w:val="00730E6D"/>
    <w:rsid w:val="007355A8"/>
    <w:rsid w:val="007367DF"/>
    <w:rsid w:val="00737BF8"/>
    <w:rsid w:val="00740F9F"/>
    <w:rsid w:val="00743B04"/>
    <w:rsid w:val="00744AC2"/>
    <w:rsid w:val="00745264"/>
    <w:rsid w:val="007459A9"/>
    <w:rsid w:val="00746306"/>
    <w:rsid w:val="00766193"/>
    <w:rsid w:val="0077354E"/>
    <w:rsid w:val="0077491F"/>
    <w:rsid w:val="00775E67"/>
    <w:rsid w:val="00776C84"/>
    <w:rsid w:val="00781EAC"/>
    <w:rsid w:val="0078220D"/>
    <w:rsid w:val="007860FE"/>
    <w:rsid w:val="00790974"/>
    <w:rsid w:val="00796051"/>
    <w:rsid w:val="007A205C"/>
    <w:rsid w:val="007A36E3"/>
    <w:rsid w:val="007B1005"/>
    <w:rsid w:val="007B247E"/>
    <w:rsid w:val="007B405C"/>
    <w:rsid w:val="007B4BBA"/>
    <w:rsid w:val="007D1789"/>
    <w:rsid w:val="007D1BB5"/>
    <w:rsid w:val="007D7E44"/>
    <w:rsid w:val="007E2FA3"/>
    <w:rsid w:val="007E57A4"/>
    <w:rsid w:val="007E58F6"/>
    <w:rsid w:val="007E6B0B"/>
    <w:rsid w:val="007F2301"/>
    <w:rsid w:val="007F535F"/>
    <w:rsid w:val="007F5D9C"/>
    <w:rsid w:val="007F5F7C"/>
    <w:rsid w:val="008022F4"/>
    <w:rsid w:val="00806814"/>
    <w:rsid w:val="00811186"/>
    <w:rsid w:val="008112D3"/>
    <w:rsid w:val="00812A01"/>
    <w:rsid w:val="00816857"/>
    <w:rsid w:val="00821CD0"/>
    <w:rsid w:val="00835E19"/>
    <w:rsid w:val="00841AC4"/>
    <w:rsid w:val="008435CA"/>
    <w:rsid w:val="00843617"/>
    <w:rsid w:val="008436D5"/>
    <w:rsid w:val="008472E3"/>
    <w:rsid w:val="008527E1"/>
    <w:rsid w:val="008577D8"/>
    <w:rsid w:val="00862376"/>
    <w:rsid w:val="00870F2F"/>
    <w:rsid w:val="0087138D"/>
    <w:rsid w:val="00881786"/>
    <w:rsid w:val="008859B4"/>
    <w:rsid w:val="0088685E"/>
    <w:rsid w:val="008869D6"/>
    <w:rsid w:val="0089261E"/>
    <w:rsid w:val="0089278B"/>
    <w:rsid w:val="00893271"/>
    <w:rsid w:val="008979A9"/>
    <w:rsid w:val="008A556D"/>
    <w:rsid w:val="008B53ED"/>
    <w:rsid w:val="008B5F28"/>
    <w:rsid w:val="008C4E6C"/>
    <w:rsid w:val="008D2DE2"/>
    <w:rsid w:val="008D7343"/>
    <w:rsid w:val="008E406C"/>
    <w:rsid w:val="008E4596"/>
    <w:rsid w:val="008E74F5"/>
    <w:rsid w:val="008F0372"/>
    <w:rsid w:val="008F1766"/>
    <w:rsid w:val="008F3A86"/>
    <w:rsid w:val="0091281C"/>
    <w:rsid w:val="009129FC"/>
    <w:rsid w:val="0091328C"/>
    <w:rsid w:val="00913EFF"/>
    <w:rsid w:val="0092565D"/>
    <w:rsid w:val="00933ED4"/>
    <w:rsid w:val="0093721D"/>
    <w:rsid w:val="009406B7"/>
    <w:rsid w:val="00943637"/>
    <w:rsid w:val="00946935"/>
    <w:rsid w:val="00970DFD"/>
    <w:rsid w:val="00973446"/>
    <w:rsid w:val="0097375B"/>
    <w:rsid w:val="009759E2"/>
    <w:rsid w:val="00977668"/>
    <w:rsid w:val="0098427A"/>
    <w:rsid w:val="00985558"/>
    <w:rsid w:val="00987B72"/>
    <w:rsid w:val="00994F0C"/>
    <w:rsid w:val="00997E62"/>
    <w:rsid w:val="009A77DF"/>
    <w:rsid w:val="009B0519"/>
    <w:rsid w:val="009B30F2"/>
    <w:rsid w:val="009B3290"/>
    <w:rsid w:val="009B343C"/>
    <w:rsid w:val="009B3E2A"/>
    <w:rsid w:val="009C312B"/>
    <w:rsid w:val="009D2A07"/>
    <w:rsid w:val="009E0ECB"/>
    <w:rsid w:val="009F2C4E"/>
    <w:rsid w:val="009F6546"/>
    <w:rsid w:val="00A21A2C"/>
    <w:rsid w:val="00A36779"/>
    <w:rsid w:val="00A3694F"/>
    <w:rsid w:val="00A37AB5"/>
    <w:rsid w:val="00A37BBE"/>
    <w:rsid w:val="00A41B93"/>
    <w:rsid w:val="00A47E69"/>
    <w:rsid w:val="00A507A5"/>
    <w:rsid w:val="00A55D2F"/>
    <w:rsid w:val="00A712E6"/>
    <w:rsid w:val="00A73706"/>
    <w:rsid w:val="00A74B22"/>
    <w:rsid w:val="00A760AB"/>
    <w:rsid w:val="00A77F07"/>
    <w:rsid w:val="00A81E3C"/>
    <w:rsid w:val="00A86FF7"/>
    <w:rsid w:val="00A97792"/>
    <w:rsid w:val="00A97E07"/>
    <w:rsid w:val="00AA03D9"/>
    <w:rsid w:val="00AA0900"/>
    <w:rsid w:val="00AA34B3"/>
    <w:rsid w:val="00AB14B7"/>
    <w:rsid w:val="00AB255B"/>
    <w:rsid w:val="00AB5295"/>
    <w:rsid w:val="00AB6228"/>
    <w:rsid w:val="00AB631C"/>
    <w:rsid w:val="00AC571D"/>
    <w:rsid w:val="00AE31E6"/>
    <w:rsid w:val="00AE49E5"/>
    <w:rsid w:val="00AE4A7A"/>
    <w:rsid w:val="00AF1BE6"/>
    <w:rsid w:val="00AF3599"/>
    <w:rsid w:val="00AF379A"/>
    <w:rsid w:val="00B01308"/>
    <w:rsid w:val="00B04043"/>
    <w:rsid w:val="00B06366"/>
    <w:rsid w:val="00B1574D"/>
    <w:rsid w:val="00B1587B"/>
    <w:rsid w:val="00B15958"/>
    <w:rsid w:val="00B17DA7"/>
    <w:rsid w:val="00B221F1"/>
    <w:rsid w:val="00B24D60"/>
    <w:rsid w:val="00B26B95"/>
    <w:rsid w:val="00B31A28"/>
    <w:rsid w:val="00B3244B"/>
    <w:rsid w:val="00B35CFE"/>
    <w:rsid w:val="00B42F8B"/>
    <w:rsid w:val="00B44260"/>
    <w:rsid w:val="00B523ED"/>
    <w:rsid w:val="00B54A29"/>
    <w:rsid w:val="00B62B3D"/>
    <w:rsid w:val="00B62BAF"/>
    <w:rsid w:val="00B67A31"/>
    <w:rsid w:val="00B70A32"/>
    <w:rsid w:val="00B70FAA"/>
    <w:rsid w:val="00B7438E"/>
    <w:rsid w:val="00B8085F"/>
    <w:rsid w:val="00B860E4"/>
    <w:rsid w:val="00B92964"/>
    <w:rsid w:val="00B9301A"/>
    <w:rsid w:val="00B933D2"/>
    <w:rsid w:val="00BA7F2C"/>
    <w:rsid w:val="00BC14A5"/>
    <w:rsid w:val="00BC3575"/>
    <w:rsid w:val="00BC4B1C"/>
    <w:rsid w:val="00BC4BBB"/>
    <w:rsid w:val="00BC60C0"/>
    <w:rsid w:val="00BD033F"/>
    <w:rsid w:val="00BD7C4E"/>
    <w:rsid w:val="00BE1211"/>
    <w:rsid w:val="00BF2D8C"/>
    <w:rsid w:val="00BF717E"/>
    <w:rsid w:val="00C00062"/>
    <w:rsid w:val="00C03EF4"/>
    <w:rsid w:val="00C05906"/>
    <w:rsid w:val="00C10B48"/>
    <w:rsid w:val="00C12934"/>
    <w:rsid w:val="00C1353E"/>
    <w:rsid w:val="00C23BAE"/>
    <w:rsid w:val="00C27769"/>
    <w:rsid w:val="00C3158E"/>
    <w:rsid w:val="00C33E57"/>
    <w:rsid w:val="00C4277D"/>
    <w:rsid w:val="00C44C65"/>
    <w:rsid w:val="00C505FF"/>
    <w:rsid w:val="00C523BD"/>
    <w:rsid w:val="00C5297E"/>
    <w:rsid w:val="00C5300C"/>
    <w:rsid w:val="00C60A37"/>
    <w:rsid w:val="00C60DC8"/>
    <w:rsid w:val="00C610FE"/>
    <w:rsid w:val="00C6173E"/>
    <w:rsid w:val="00C642D9"/>
    <w:rsid w:val="00C66375"/>
    <w:rsid w:val="00C67D3E"/>
    <w:rsid w:val="00C67FF8"/>
    <w:rsid w:val="00C73354"/>
    <w:rsid w:val="00C80DDD"/>
    <w:rsid w:val="00C824F7"/>
    <w:rsid w:val="00C83A91"/>
    <w:rsid w:val="00C87964"/>
    <w:rsid w:val="00C93BBA"/>
    <w:rsid w:val="00CA4768"/>
    <w:rsid w:val="00CA5F52"/>
    <w:rsid w:val="00CA673C"/>
    <w:rsid w:val="00CB3B58"/>
    <w:rsid w:val="00CC22A6"/>
    <w:rsid w:val="00CC4300"/>
    <w:rsid w:val="00CC434B"/>
    <w:rsid w:val="00CC4E5B"/>
    <w:rsid w:val="00CD1F03"/>
    <w:rsid w:val="00CE1A71"/>
    <w:rsid w:val="00CE31B7"/>
    <w:rsid w:val="00CE6A91"/>
    <w:rsid w:val="00CE7867"/>
    <w:rsid w:val="00CF039A"/>
    <w:rsid w:val="00CF1470"/>
    <w:rsid w:val="00CF2111"/>
    <w:rsid w:val="00CF3424"/>
    <w:rsid w:val="00CF4BD8"/>
    <w:rsid w:val="00D007CD"/>
    <w:rsid w:val="00D035B4"/>
    <w:rsid w:val="00D06ABA"/>
    <w:rsid w:val="00D1655A"/>
    <w:rsid w:val="00D22F8C"/>
    <w:rsid w:val="00D24990"/>
    <w:rsid w:val="00D335F9"/>
    <w:rsid w:val="00D341C1"/>
    <w:rsid w:val="00D4739E"/>
    <w:rsid w:val="00D5615C"/>
    <w:rsid w:val="00D5751A"/>
    <w:rsid w:val="00D6156F"/>
    <w:rsid w:val="00D617A7"/>
    <w:rsid w:val="00D75912"/>
    <w:rsid w:val="00D81B8A"/>
    <w:rsid w:val="00D86CF6"/>
    <w:rsid w:val="00D9282D"/>
    <w:rsid w:val="00D92B75"/>
    <w:rsid w:val="00DA5267"/>
    <w:rsid w:val="00DA6DBD"/>
    <w:rsid w:val="00DB336A"/>
    <w:rsid w:val="00DB4AA5"/>
    <w:rsid w:val="00DB74A4"/>
    <w:rsid w:val="00DD2F6D"/>
    <w:rsid w:val="00DD6464"/>
    <w:rsid w:val="00DD7EC5"/>
    <w:rsid w:val="00DE4FC6"/>
    <w:rsid w:val="00DE746E"/>
    <w:rsid w:val="00DF15B4"/>
    <w:rsid w:val="00DF3566"/>
    <w:rsid w:val="00DF361C"/>
    <w:rsid w:val="00DF55B7"/>
    <w:rsid w:val="00E018B7"/>
    <w:rsid w:val="00E035AE"/>
    <w:rsid w:val="00E06D08"/>
    <w:rsid w:val="00E123D8"/>
    <w:rsid w:val="00E12C86"/>
    <w:rsid w:val="00E176C6"/>
    <w:rsid w:val="00E25754"/>
    <w:rsid w:val="00E33056"/>
    <w:rsid w:val="00E33B5F"/>
    <w:rsid w:val="00E40171"/>
    <w:rsid w:val="00E41B4E"/>
    <w:rsid w:val="00E42E80"/>
    <w:rsid w:val="00E45263"/>
    <w:rsid w:val="00E46AE3"/>
    <w:rsid w:val="00E47196"/>
    <w:rsid w:val="00E53AD2"/>
    <w:rsid w:val="00E541F5"/>
    <w:rsid w:val="00E578AD"/>
    <w:rsid w:val="00E65FAE"/>
    <w:rsid w:val="00E72712"/>
    <w:rsid w:val="00E77596"/>
    <w:rsid w:val="00E77CA4"/>
    <w:rsid w:val="00E8729B"/>
    <w:rsid w:val="00E87B36"/>
    <w:rsid w:val="00EA0CAA"/>
    <w:rsid w:val="00EA29DE"/>
    <w:rsid w:val="00EA6165"/>
    <w:rsid w:val="00EA7CC0"/>
    <w:rsid w:val="00EB1451"/>
    <w:rsid w:val="00EB3DA7"/>
    <w:rsid w:val="00EC2D3C"/>
    <w:rsid w:val="00EC3C3C"/>
    <w:rsid w:val="00ED195C"/>
    <w:rsid w:val="00ED65B3"/>
    <w:rsid w:val="00EE024E"/>
    <w:rsid w:val="00EE203F"/>
    <w:rsid w:val="00EF2979"/>
    <w:rsid w:val="00EF719C"/>
    <w:rsid w:val="00EF76B7"/>
    <w:rsid w:val="00F013FA"/>
    <w:rsid w:val="00F0766E"/>
    <w:rsid w:val="00F11B7D"/>
    <w:rsid w:val="00F12E76"/>
    <w:rsid w:val="00F14D8E"/>
    <w:rsid w:val="00F15360"/>
    <w:rsid w:val="00F20D72"/>
    <w:rsid w:val="00F22B3A"/>
    <w:rsid w:val="00F23941"/>
    <w:rsid w:val="00F368C0"/>
    <w:rsid w:val="00F37615"/>
    <w:rsid w:val="00F37FE4"/>
    <w:rsid w:val="00F46A1D"/>
    <w:rsid w:val="00F57A40"/>
    <w:rsid w:val="00F674B6"/>
    <w:rsid w:val="00F879F1"/>
    <w:rsid w:val="00F906C1"/>
    <w:rsid w:val="00F91F8D"/>
    <w:rsid w:val="00F94907"/>
    <w:rsid w:val="00F9729B"/>
    <w:rsid w:val="00FA00CC"/>
    <w:rsid w:val="00FA01D9"/>
    <w:rsid w:val="00FA0FFA"/>
    <w:rsid w:val="00FA1039"/>
    <w:rsid w:val="00FA43F4"/>
    <w:rsid w:val="00FA6BA8"/>
    <w:rsid w:val="00FB2D06"/>
    <w:rsid w:val="00FB2F21"/>
    <w:rsid w:val="00FB3540"/>
    <w:rsid w:val="00FC2196"/>
    <w:rsid w:val="00FC46A6"/>
    <w:rsid w:val="00FC575F"/>
    <w:rsid w:val="00FC7000"/>
    <w:rsid w:val="00FD231C"/>
    <w:rsid w:val="00FD39D4"/>
    <w:rsid w:val="00FD43DD"/>
    <w:rsid w:val="00FD5150"/>
    <w:rsid w:val="00FD51A8"/>
    <w:rsid w:val="00FD53CC"/>
    <w:rsid w:val="00FD7AFB"/>
    <w:rsid w:val="00FE1857"/>
    <w:rsid w:val="00FE2410"/>
    <w:rsid w:val="00FE3ADC"/>
    <w:rsid w:val="00FE4867"/>
    <w:rsid w:val="00FF3D28"/>
    <w:rsid w:val="00FF4C95"/>
    <w:rsid w:val="00FF5578"/>
    <w:rsid w:val="00FF5E31"/>
    <w:rsid w:val="0471607B"/>
    <w:rsid w:val="04B15124"/>
    <w:rsid w:val="04D94B9F"/>
    <w:rsid w:val="07580BEE"/>
    <w:rsid w:val="0DC9777B"/>
    <w:rsid w:val="0F056591"/>
    <w:rsid w:val="14651EB8"/>
    <w:rsid w:val="15485429"/>
    <w:rsid w:val="1B93009E"/>
    <w:rsid w:val="1E370CF6"/>
    <w:rsid w:val="217C6B87"/>
    <w:rsid w:val="23973BFE"/>
    <w:rsid w:val="248E42CF"/>
    <w:rsid w:val="28735D22"/>
    <w:rsid w:val="293663DC"/>
    <w:rsid w:val="2A6D1762"/>
    <w:rsid w:val="2AF9449E"/>
    <w:rsid w:val="2FE34275"/>
    <w:rsid w:val="31D542B2"/>
    <w:rsid w:val="324C4353"/>
    <w:rsid w:val="34980435"/>
    <w:rsid w:val="35CC4229"/>
    <w:rsid w:val="37DA5F5D"/>
    <w:rsid w:val="3D6E28DE"/>
    <w:rsid w:val="422C3859"/>
    <w:rsid w:val="43720088"/>
    <w:rsid w:val="458A0A8A"/>
    <w:rsid w:val="45B85B30"/>
    <w:rsid w:val="47433AAA"/>
    <w:rsid w:val="47FF482F"/>
    <w:rsid w:val="496038EF"/>
    <w:rsid w:val="4A4E6A63"/>
    <w:rsid w:val="4BDA1975"/>
    <w:rsid w:val="4C943057"/>
    <w:rsid w:val="4E9D5A90"/>
    <w:rsid w:val="4FDD132D"/>
    <w:rsid w:val="53C54A7E"/>
    <w:rsid w:val="54DA7145"/>
    <w:rsid w:val="5507618C"/>
    <w:rsid w:val="589133FE"/>
    <w:rsid w:val="5B8912AB"/>
    <w:rsid w:val="5B95427D"/>
    <w:rsid w:val="5D107BA8"/>
    <w:rsid w:val="5D486CCD"/>
    <w:rsid w:val="6063126B"/>
    <w:rsid w:val="608A2269"/>
    <w:rsid w:val="6106427E"/>
    <w:rsid w:val="6267026A"/>
    <w:rsid w:val="66794B9C"/>
    <w:rsid w:val="675F7B09"/>
    <w:rsid w:val="67D363A2"/>
    <w:rsid w:val="68000F29"/>
    <w:rsid w:val="688D6550"/>
    <w:rsid w:val="6D2D20B0"/>
    <w:rsid w:val="6E5042A8"/>
    <w:rsid w:val="744F1B1C"/>
    <w:rsid w:val="7CE978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qFormat="1" w:unhideWhenUsed="0" w:uiPriority="0" w:semiHidden="0"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51"/>
    <w:qFormat/>
    <w:uiPriority w:val="0"/>
    <w:pPr>
      <w:keepNext/>
      <w:keepLines/>
      <w:spacing w:before="340" w:after="330" w:line="578" w:lineRule="auto"/>
      <w:outlineLvl w:val="0"/>
    </w:pPr>
    <w:rPr>
      <w:rFonts w:ascii="仿宋_GB2312" w:hAnsi="宋体" w:eastAsia="仿宋_GB2312"/>
      <w:b/>
      <w:bCs/>
      <w:snapToGrid w:val="0"/>
      <w:kern w:val="44"/>
      <w:sz w:val="44"/>
      <w:szCs w:val="44"/>
    </w:rPr>
  </w:style>
  <w:style w:type="paragraph" w:styleId="3">
    <w:name w:val="heading 2"/>
    <w:basedOn w:val="1"/>
    <w:next w:val="1"/>
    <w:link w:val="7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5"/>
    <w:link w:val="53"/>
    <w:qFormat/>
    <w:uiPriority w:val="0"/>
    <w:pPr>
      <w:keepNext/>
      <w:keepLines/>
      <w:widowControl/>
      <w:numPr>
        <w:ilvl w:val="2"/>
        <w:numId w:val="1"/>
      </w:numPr>
      <w:spacing w:before="120" w:after="120" w:line="360" w:lineRule="auto"/>
      <w:jc w:val="center"/>
      <w:outlineLvl w:val="2"/>
    </w:pPr>
    <w:rPr>
      <w:b/>
      <w:kern w:val="0"/>
      <w:sz w:val="32"/>
      <w:szCs w:val="20"/>
    </w:rPr>
  </w:style>
  <w:style w:type="paragraph" w:styleId="6">
    <w:name w:val="heading 4"/>
    <w:basedOn w:val="1"/>
    <w:next w:val="1"/>
    <w:link w:val="54"/>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177"/>
    <w:semiHidden/>
    <w:unhideWhenUsed/>
    <w:qFormat/>
    <w:uiPriority w:val="0"/>
    <w:pPr>
      <w:keepNext/>
      <w:keepLines/>
      <w:spacing w:before="280" w:after="290" w:line="376" w:lineRule="auto"/>
      <w:outlineLvl w:val="4"/>
    </w:pPr>
    <w:rPr>
      <w:b/>
      <w:bCs/>
      <w:sz w:val="28"/>
      <w:szCs w:val="28"/>
    </w:rPr>
  </w:style>
  <w:style w:type="paragraph" w:styleId="8">
    <w:name w:val="heading 6"/>
    <w:basedOn w:val="1"/>
    <w:next w:val="1"/>
    <w:link w:val="56"/>
    <w:qFormat/>
    <w:uiPriority w:val="0"/>
    <w:pPr>
      <w:keepNext/>
      <w:keepLines/>
      <w:widowControl/>
      <w:numPr>
        <w:ilvl w:val="5"/>
        <w:numId w:val="1"/>
      </w:numPr>
      <w:spacing w:before="240" w:after="64" w:line="320" w:lineRule="auto"/>
      <w:jc w:val="left"/>
      <w:outlineLvl w:val="5"/>
    </w:pPr>
    <w:rPr>
      <w:rFonts w:ascii="Arial" w:hAnsi="Arial" w:eastAsia="黑体"/>
      <w:b/>
      <w:bCs/>
      <w:kern w:val="0"/>
      <w:sz w:val="24"/>
    </w:rPr>
  </w:style>
  <w:style w:type="paragraph" w:styleId="9">
    <w:name w:val="heading 7"/>
    <w:basedOn w:val="1"/>
    <w:next w:val="1"/>
    <w:link w:val="57"/>
    <w:qFormat/>
    <w:uiPriority w:val="0"/>
    <w:pPr>
      <w:keepNext/>
      <w:keepLines/>
      <w:widowControl/>
      <w:numPr>
        <w:ilvl w:val="6"/>
        <w:numId w:val="1"/>
      </w:numPr>
      <w:spacing w:before="240" w:after="64" w:line="320" w:lineRule="auto"/>
      <w:jc w:val="left"/>
      <w:outlineLvl w:val="6"/>
    </w:pPr>
    <w:rPr>
      <w:b/>
      <w:bCs/>
      <w:kern w:val="0"/>
      <w:sz w:val="24"/>
    </w:rPr>
  </w:style>
  <w:style w:type="paragraph" w:styleId="10">
    <w:name w:val="heading 8"/>
    <w:basedOn w:val="1"/>
    <w:next w:val="1"/>
    <w:link w:val="58"/>
    <w:qFormat/>
    <w:uiPriority w:val="0"/>
    <w:pPr>
      <w:keepNext/>
      <w:keepLines/>
      <w:widowControl/>
      <w:numPr>
        <w:ilvl w:val="7"/>
        <w:numId w:val="1"/>
      </w:numPr>
      <w:spacing w:before="240" w:after="64" w:line="320" w:lineRule="auto"/>
      <w:jc w:val="left"/>
      <w:outlineLvl w:val="7"/>
    </w:pPr>
    <w:rPr>
      <w:rFonts w:ascii="Arial" w:hAnsi="Arial" w:eastAsia="黑体"/>
      <w:kern w:val="0"/>
      <w:sz w:val="24"/>
    </w:rPr>
  </w:style>
  <w:style w:type="paragraph" w:styleId="11">
    <w:name w:val="heading 9"/>
    <w:basedOn w:val="1"/>
    <w:next w:val="1"/>
    <w:link w:val="59"/>
    <w:qFormat/>
    <w:uiPriority w:val="0"/>
    <w:pPr>
      <w:keepNext/>
      <w:keepLines/>
      <w:widowControl/>
      <w:numPr>
        <w:ilvl w:val="8"/>
        <w:numId w:val="1"/>
      </w:numPr>
      <w:spacing w:before="240" w:after="64" w:line="320" w:lineRule="auto"/>
      <w:jc w:val="left"/>
      <w:outlineLvl w:val="8"/>
    </w:pPr>
    <w:rPr>
      <w:rFonts w:ascii="Arial" w:hAnsi="Arial" w:eastAsia="黑体"/>
      <w:kern w:val="0"/>
      <w:szCs w:val="21"/>
    </w:rPr>
  </w:style>
  <w:style w:type="character" w:default="1" w:styleId="44">
    <w:name w:val="Default Paragraph Font"/>
    <w:semiHidden/>
    <w:unhideWhenUsed/>
    <w:qFormat/>
    <w:uiPriority w:val="1"/>
  </w:style>
  <w:style w:type="table" w:default="1" w:styleId="42">
    <w:name w:val="Normal Table"/>
    <w:semiHidden/>
    <w:unhideWhenUsed/>
    <w:qFormat/>
    <w:uiPriority w:val="99"/>
    <w:tblPr>
      <w:tblCellMar>
        <w:top w:w="0" w:type="dxa"/>
        <w:left w:w="108" w:type="dxa"/>
        <w:bottom w:w="0" w:type="dxa"/>
        <w:right w:w="108" w:type="dxa"/>
      </w:tblCellMar>
    </w:tblPr>
  </w:style>
  <w:style w:type="paragraph" w:styleId="5">
    <w:name w:val="Normal Indent"/>
    <w:basedOn w:val="1"/>
    <w:link w:val="72"/>
    <w:qFormat/>
    <w:uiPriority w:val="0"/>
    <w:pPr>
      <w:adjustRightInd w:val="0"/>
      <w:ind w:firstLine="420"/>
      <w:jc w:val="left"/>
      <w:textAlignment w:val="baseline"/>
    </w:pPr>
    <w:rPr>
      <w:rFonts w:eastAsia="楷体_GB2312" w:asciiTheme="minorHAnsi" w:hAnsiTheme="minorHAnsi" w:cstheme="minorBidi"/>
      <w:sz w:val="24"/>
      <w:szCs w:val="22"/>
    </w:rPr>
  </w:style>
  <w:style w:type="paragraph" w:styleId="12">
    <w:name w:val="List 3"/>
    <w:basedOn w:val="1"/>
    <w:qFormat/>
    <w:uiPriority w:val="0"/>
    <w:pPr>
      <w:ind w:left="100" w:leftChars="400" w:hanging="200" w:hangingChars="200"/>
    </w:pPr>
  </w:style>
  <w:style w:type="paragraph" w:styleId="13">
    <w:name w:val="toc 7"/>
    <w:basedOn w:val="1"/>
    <w:next w:val="1"/>
    <w:qFormat/>
    <w:uiPriority w:val="0"/>
    <w:pPr>
      <w:ind w:left="2520" w:leftChars="1200"/>
    </w:pPr>
  </w:style>
  <w:style w:type="paragraph" w:styleId="14">
    <w:name w:val="Document Map"/>
    <w:basedOn w:val="1"/>
    <w:link w:val="69"/>
    <w:qFormat/>
    <w:uiPriority w:val="0"/>
    <w:pPr>
      <w:shd w:val="clear" w:color="auto" w:fill="000080"/>
    </w:pPr>
    <w:rPr>
      <w:rFonts w:asciiTheme="minorHAnsi" w:hAnsiTheme="minorHAnsi" w:eastAsiaTheme="minorEastAsia" w:cstheme="minorBidi"/>
    </w:rPr>
  </w:style>
  <w:style w:type="paragraph" w:styleId="15">
    <w:name w:val="annotation text"/>
    <w:basedOn w:val="1"/>
    <w:link w:val="80"/>
    <w:qFormat/>
    <w:uiPriority w:val="99"/>
    <w:pPr>
      <w:jc w:val="left"/>
    </w:pPr>
    <w:rPr>
      <w:rFonts w:asciiTheme="minorHAnsi" w:hAnsiTheme="minorHAnsi" w:eastAsiaTheme="minorEastAsia" w:cstheme="minorBidi"/>
      <w:szCs w:val="22"/>
    </w:rPr>
  </w:style>
  <w:style w:type="paragraph" w:styleId="16">
    <w:name w:val="Body Text 3"/>
    <w:basedOn w:val="1"/>
    <w:link w:val="66"/>
    <w:qFormat/>
    <w:uiPriority w:val="0"/>
    <w:pPr>
      <w:spacing w:after="120"/>
    </w:pPr>
    <w:rPr>
      <w:rFonts w:asciiTheme="minorHAnsi" w:hAnsiTheme="minorHAnsi" w:eastAsiaTheme="minorEastAsia" w:cstheme="minorBidi"/>
      <w:sz w:val="16"/>
      <w:szCs w:val="16"/>
    </w:rPr>
  </w:style>
  <w:style w:type="paragraph" w:styleId="17">
    <w:name w:val="Body Text"/>
    <w:basedOn w:val="1"/>
    <w:link w:val="94"/>
    <w:unhideWhenUsed/>
    <w:qFormat/>
    <w:uiPriority w:val="0"/>
    <w:pPr>
      <w:spacing w:after="120"/>
    </w:pPr>
  </w:style>
  <w:style w:type="paragraph" w:styleId="18">
    <w:name w:val="Body Text Indent"/>
    <w:basedOn w:val="1"/>
    <w:link w:val="100"/>
    <w:unhideWhenUsed/>
    <w:qFormat/>
    <w:uiPriority w:val="0"/>
    <w:pPr>
      <w:spacing w:after="120"/>
      <w:ind w:left="420" w:leftChars="200"/>
    </w:pPr>
  </w:style>
  <w:style w:type="paragraph" w:styleId="19">
    <w:name w:val="List 2"/>
    <w:basedOn w:val="1"/>
    <w:qFormat/>
    <w:uiPriority w:val="0"/>
    <w:pPr>
      <w:ind w:left="100" w:leftChars="200" w:hanging="200" w:hangingChars="200"/>
    </w:pPr>
  </w:style>
  <w:style w:type="paragraph" w:styleId="20">
    <w:name w:val="toc 5"/>
    <w:basedOn w:val="1"/>
    <w:next w:val="1"/>
    <w:qFormat/>
    <w:uiPriority w:val="0"/>
    <w:pPr>
      <w:ind w:left="1680" w:leftChars="800"/>
    </w:pPr>
  </w:style>
  <w:style w:type="paragraph" w:styleId="21">
    <w:name w:val="toc 3"/>
    <w:basedOn w:val="1"/>
    <w:next w:val="1"/>
    <w:qFormat/>
    <w:uiPriority w:val="39"/>
    <w:pPr>
      <w:ind w:left="840" w:leftChars="400"/>
    </w:pPr>
    <w:rPr>
      <w:szCs w:val="20"/>
    </w:rPr>
  </w:style>
  <w:style w:type="paragraph" w:styleId="22">
    <w:name w:val="Plain Text"/>
    <w:basedOn w:val="1"/>
    <w:link w:val="71"/>
    <w:qFormat/>
    <w:uiPriority w:val="0"/>
    <w:rPr>
      <w:rFonts w:ascii="宋体" w:hAnsi="Courier New" w:eastAsiaTheme="minorEastAsia" w:cstheme="minorBidi"/>
      <w:szCs w:val="21"/>
    </w:rPr>
  </w:style>
  <w:style w:type="paragraph" w:styleId="23">
    <w:name w:val="toc 8"/>
    <w:basedOn w:val="1"/>
    <w:next w:val="1"/>
    <w:qFormat/>
    <w:uiPriority w:val="0"/>
    <w:pPr>
      <w:ind w:left="2940" w:leftChars="1400"/>
    </w:pPr>
  </w:style>
  <w:style w:type="paragraph" w:styleId="24">
    <w:name w:val="Date"/>
    <w:basedOn w:val="1"/>
    <w:next w:val="1"/>
    <w:link w:val="76"/>
    <w:qFormat/>
    <w:uiPriority w:val="0"/>
    <w:pPr>
      <w:widowControl/>
    </w:pPr>
    <w:rPr>
      <w:rFonts w:ascii="宋体" w:hAnsiTheme="minorHAnsi" w:eastAsiaTheme="minorEastAsia" w:cstheme="minorBidi"/>
      <w:sz w:val="30"/>
      <w:szCs w:val="22"/>
    </w:rPr>
  </w:style>
  <w:style w:type="paragraph" w:styleId="25">
    <w:name w:val="Body Text Indent 2"/>
    <w:basedOn w:val="1"/>
    <w:link w:val="74"/>
    <w:qFormat/>
    <w:uiPriority w:val="0"/>
    <w:pPr>
      <w:spacing w:after="120" w:line="480" w:lineRule="auto"/>
      <w:ind w:left="420" w:leftChars="200"/>
    </w:pPr>
    <w:rPr>
      <w:rFonts w:asciiTheme="minorHAnsi" w:hAnsiTheme="minorHAnsi" w:eastAsiaTheme="minorEastAsia" w:cstheme="minorBidi"/>
    </w:rPr>
  </w:style>
  <w:style w:type="paragraph" w:styleId="26">
    <w:name w:val="Balloon Text"/>
    <w:basedOn w:val="1"/>
    <w:link w:val="68"/>
    <w:semiHidden/>
    <w:qFormat/>
    <w:uiPriority w:val="99"/>
    <w:rPr>
      <w:rFonts w:asciiTheme="minorHAnsi" w:hAnsiTheme="minorHAnsi" w:eastAsiaTheme="minorEastAsia" w:cstheme="minorBidi"/>
      <w:sz w:val="18"/>
      <w:szCs w:val="18"/>
    </w:rPr>
  </w:style>
  <w:style w:type="paragraph" w:styleId="27">
    <w:name w:val="footer"/>
    <w:basedOn w:val="1"/>
    <w:link w:val="61"/>
    <w:qFormat/>
    <w:uiPriority w:val="0"/>
    <w:pPr>
      <w:tabs>
        <w:tab w:val="center" w:pos="4153"/>
        <w:tab w:val="right" w:pos="8306"/>
      </w:tabs>
      <w:snapToGrid w:val="0"/>
      <w:jc w:val="left"/>
    </w:pPr>
    <w:rPr>
      <w:rFonts w:asciiTheme="minorHAnsi" w:hAnsiTheme="minorHAnsi" w:eastAsiaTheme="minorEastAsia" w:cstheme="minorBidi"/>
      <w:sz w:val="18"/>
      <w:szCs w:val="22"/>
    </w:rPr>
  </w:style>
  <w:style w:type="paragraph" w:styleId="28">
    <w:name w:val="header"/>
    <w:basedOn w:val="1"/>
    <w:link w:val="79"/>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22"/>
    </w:rPr>
  </w:style>
  <w:style w:type="paragraph" w:styleId="29">
    <w:name w:val="toc 1"/>
    <w:basedOn w:val="1"/>
    <w:next w:val="1"/>
    <w:qFormat/>
    <w:uiPriority w:val="39"/>
    <w:rPr>
      <w:sz w:val="28"/>
      <w:szCs w:val="20"/>
    </w:rPr>
  </w:style>
  <w:style w:type="paragraph" w:styleId="30">
    <w:name w:val="toc 4"/>
    <w:basedOn w:val="1"/>
    <w:next w:val="1"/>
    <w:qFormat/>
    <w:uiPriority w:val="0"/>
    <w:pPr>
      <w:ind w:left="1260" w:leftChars="600"/>
    </w:pPr>
  </w:style>
  <w:style w:type="paragraph" w:styleId="31">
    <w:name w:val="List"/>
    <w:basedOn w:val="1"/>
    <w:qFormat/>
    <w:uiPriority w:val="0"/>
    <w:pPr>
      <w:ind w:left="200" w:hanging="200" w:hangingChars="200"/>
    </w:pPr>
  </w:style>
  <w:style w:type="paragraph" w:styleId="32">
    <w:name w:val="toc 6"/>
    <w:basedOn w:val="1"/>
    <w:next w:val="1"/>
    <w:qFormat/>
    <w:uiPriority w:val="0"/>
    <w:pPr>
      <w:ind w:left="2100" w:leftChars="1000"/>
    </w:pPr>
  </w:style>
  <w:style w:type="paragraph" w:styleId="33">
    <w:name w:val="Body Text Indent 3"/>
    <w:basedOn w:val="1"/>
    <w:link w:val="78"/>
    <w:qFormat/>
    <w:uiPriority w:val="0"/>
    <w:pPr>
      <w:spacing w:after="120"/>
      <w:ind w:left="420" w:leftChars="200"/>
    </w:pPr>
    <w:rPr>
      <w:rFonts w:asciiTheme="minorHAnsi" w:hAnsiTheme="minorHAnsi" w:eastAsiaTheme="minorEastAsia" w:cstheme="minorBidi"/>
      <w:sz w:val="16"/>
      <w:szCs w:val="16"/>
    </w:rPr>
  </w:style>
  <w:style w:type="paragraph" w:styleId="34">
    <w:name w:val="toc 2"/>
    <w:basedOn w:val="1"/>
    <w:next w:val="1"/>
    <w:qFormat/>
    <w:uiPriority w:val="39"/>
    <w:pPr>
      <w:ind w:left="420" w:leftChars="200"/>
    </w:pPr>
    <w:rPr>
      <w:szCs w:val="20"/>
    </w:rPr>
  </w:style>
  <w:style w:type="paragraph" w:styleId="35">
    <w:name w:val="toc 9"/>
    <w:basedOn w:val="1"/>
    <w:next w:val="1"/>
    <w:qFormat/>
    <w:uiPriority w:val="0"/>
    <w:pPr>
      <w:ind w:left="3360" w:leftChars="1600"/>
    </w:pPr>
  </w:style>
  <w:style w:type="paragraph" w:styleId="36">
    <w:name w:val="Body Text 2"/>
    <w:basedOn w:val="1"/>
    <w:link w:val="60"/>
    <w:qFormat/>
    <w:uiPriority w:val="0"/>
    <w:pPr>
      <w:spacing w:line="360" w:lineRule="auto"/>
    </w:pPr>
    <w:rPr>
      <w:rFonts w:ascii="宋体" w:hAnsi="宋体" w:eastAsiaTheme="minorEastAsia" w:cstheme="minorBidi"/>
      <w:sz w:val="24"/>
      <w:szCs w:val="22"/>
    </w:rPr>
  </w:style>
  <w:style w:type="paragraph" w:styleId="37">
    <w:name w:val="List Continue 2"/>
    <w:basedOn w:val="1"/>
    <w:qFormat/>
    <w:uiPriority w:val="0"/>
    <w:pPr>
      <w:spacing w:after="120"/>
      <w:ind w:left="840" w:leftChars="400"/>
    </w:pPr>
  </w:style>
  <w:style w:type="paragraph" w:styleId="38">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9">
    <w:name w:val="annotation subject"/>
    <w:basedOn w:val="15"/>
    <w:next w:val="15"/>
    <w:link w:val="65"/>
    <w:qFormat/>
    <w:uiPriority w:val="0"/>
    <w:rPr>
      <w:b/>
      <w:bCs/>
    </w:rPr>
  </w:style>
  <w:style w:type="paragraph" w:styleId="40">
    <w:name w:val="Body Text First Indent"/>
    <w:basedOn w:val="17"/>
    <w:link w:val="64"/>
    <w:qFormat/>
    <w:uiPriority w:val="0"/>
    <w:pPr>
      <w:ind w:firstLine="420" w:firstLineChars="100"/>
    </w:pPr>
    <w:rPr>
      <w:rFonts w:asciiTheme="minorHAnsi" w:hAnsiTheme="minorHAnsi" w:eastAsiaTheme="minorEastAsia" w:cstheme="minorBidi"/>
    </w:rPr>
  </w:style>
  <w:style w:type="paragraph" w:styleId="41">
    <w:name w:val="Body Text First Indent 2"/>
    <w:basedOn w:val="18"/>
    <w:link w:val="77"/>
    <w:qFormat/>
    <w:uiPriority w:val="99"/>
    <w:pPr>
      <w:ind w:firstLine="420" w:firstLineChars="200"/>
    </w:pPr>
    <w:rPr>
      <w:rFonts w:ascii="仿宋_GB2312" w:eastAsia="仿宋_GB2312" w:hAnsiTheme="minorHAnsi" w:cstheme="minorBidi"/>
    </w:rPr>
  </w:style>
  <w:style w:type="table" w:styleId="43">
    <w:name w:val="Table Grid"/>
    <w:basedOn w:val="42"/>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qFormat/>
    <w:uiPriority w:val="0"/>
    <w:rPr>
      <w:b/>
      <w:bCs/>
    </w:rPr>
  </w:style>
  <w:style w:type="character" w:styleId="46">
    <w:name w:val="page number"/>
    <w:basedOn w:val="44"/>
    <w:qFormat/>
    <w:uiPriority w:val="0"/>
  </w:style>
  <w:style w:type="character" w:styleId="47">
    <w:name w:val="FollowedHyperlink"/>
    <w:qFormat/>
    <w:uiPriority w:val="0"/>
    <w:rPr>
      <w:color w:val="800080"/>
      <w:u w:val="single"/>
    </w:rPr>
  </w:style>
  <w:style w:type="character" w:styleId="48">
    <w:name w:val="Emphasis"/>
    <w:qFormat/>
    <w:uiPriority w:val="0"/>
  </w:style>
  <w:style w:type="character" w:styleId="49">
    <w:name w:val="Hyperlink"/>
    <w:qFormat/>
    <w:uiPriority w:val="99"/>
    <w:rPr>
      <w:color w:val="0000FF"/>
      <w:u w:val="single"/>
    </w:rPr>
  </w:style>
  <w:style w:type="character" w:styleId="50">
    <w:name w:val="annotation reference"/>
    <w:qFormat/>
    <w:uiPriority w:val="99"/>
    <w:rPr>
      <w:sz w:val="21"/>
      <w:szCs w:val="21"/>
    </w:rPr>
  </w:style>
  <w:style w:type="character" w:customStyle="1" w:styleId="51">
    <w:name w:val="标题 1 Char"/>
    <w:basedOn w:val="44"/>
    <w:link w:val="2"/>
    <w:qFormat/>
    <w:uiPriority w:val="0"/>
    <w:rPr>
      <w:rFonts w:ascii="仿宋_GB2312" w:hAnsi="宋体" w:eastAsia="仿宋_GB2312" w:cs="Times New Roman"/>
      <w:b/>
      <w:bCs/>
      <w:snapToGrid w:val="0"/>
      <w:kern w:val="44"/>
      <w:sz w:val="44"/>
      <w:szCs w:val="44"/>
    </w:rPr>
  </w:style>
  <w:style w:type="character" w:customStyle="1" w:styleId="52">
    <w:name w:val="标题 2 Char"/>
    <w:basedOn w:val="44"/>
    <w:qFormat/>
    <w:uiPriority w:val="0"/>
    <w:rPr>
      <w:rFonts w:asciiTheme="majorHAnsi" w:hAnsiTheme="majorHAnsi" w:eastAsiaTheme="majorEastAsia" w:cstheme="majorBidi"/>
      <w:b/>
      <w:bCs/>
      <w:sz w:val="32"/>
      <w:szCs w:val="32"/>
    </w:rPr>
  </w:style>
  <w:style w:type="character" w:customStyle="1" w:styleId="53">
    <w:name w:val="标题 3 Char"/>
    <w:basedOn w:val="44"/>
    <w:link w:val="4"/>
    <w:qFormat/>
    <w:uiPriority w:val="0"/>
    <w:rPr>
      <w:rFonts w:ascii="Times New Roman" w:hAnsi="Times New Roman" w:eastAsia="宋体" w:cs="Times New Roman"/>
      <w:b/>
      <w:kern w:val="0"/>
      <w:sz w:val="32"/>
      <w:szCs w:val="20"/>
    </w:rPr>
  </w:style>
  <w:style w:type="character" w:customStyle="1" w:styleId="54">
    <w:name w:val="标题 4 Char"/>
    <w:basedOn w:val="44"/>
    <w:link w:val="6"/>
    <w:qFormat/>
    <w:uiPriority w:val="0"/>
    <w:rPr>
      <w:rFonts w:ascii="Arial" w:hAnsi="Arial" w:eastAsia="黑体" w:cs="Times New Roman"/>
      <w:b/>
      <w:bCs/>
      <w:sz w:val="28"/>
      <w:szCs w:val="28"/>
    </w:rPr>
  </w:style>
  <w:style w:type="character" w:customStyle="1" w:styleId="55">
    <w:name w:val="标题 5 Char"/>
    <w:basedOn w:val="44"/>
    <w:semiHidden/>
    <w:qFormat/>
    <w:uiPriority w:val="9"/>
    <w:rPr>
      <w:rFonts w:ascii="Times New Roman" w:hAnsi="Times New Roman" w:eastAsia="宋体" w:cs="Times New Roman"/>
      <w:b/>
      <w:bCs/>
      <w:sz w:val="28"/>
      <w:szCs w:val="28"/>
    </w:rPr>
  </w:style>
  <w:style w:type="character" w:customStyle="1" w:styleId="56">
    <w:name w:val="标题 6 Char"/>
    <w:basedOn w:val="44"/>
    <w:link w:val="8"/>
    <w:qFormat/>
    <w:uiPriority w:val="0"/>
    <w:rPr>
      <w:rFonts w:ascii="Arial" w:hAnsi="Arial" w:eastAsia="黑体" w:cs="Times New Roman"/>
      <w:b/>
      <w:bCs/>
      <w:kern w:val="0"/>
      <w:sz w:val="24"/>
      <w:szCs w:val="24"/>
    </w:rPr>
  </w:style>
  <w:style w:type="character" w:customStyle="1" w:styleId="57">
    <w:name w:val="标题 7 Char"/>
    <w:basedOn w:val="44"/>
    <w:link w:val="9"/>
    <w:qFormat/>
    <w:uiPriority w:val="0"/>
    <w:rPr>
      <w:rFonts w:ascii="Times New Roman" w:hAnsi="Times New Roman" w:eastAsia="宋体" w:cs="Times New Roman"/>
      <w:b/>
      <w:bCs/>
      <w:kern w:val="0"/>
      <w:sz w:val="24"/>
      <w:szCs w:val="24"/>
    </w:rPr>
  </w:style>
  <w:style w:type="character" w:customStyle="1" w:styleId="58">
    <w:name w:val="标题 8 Char"/>
    <w:basedOn w:val="44"/>
    <w:link w:val="10"/>
    <w:qFormat/>
    <w:uiPriority w:val="0"/>
    <w:rPr>
      <w:rFonts w:ascii="Arial" w:hAnsi="Arial" w:eastAsia="黑体" w:cs="Times New Roman"/>
      <w:kern w:val="0"/>
      <w:sz w:val="24"/>
      <w:szCs w:val="24"/>
    </w:rPr>
  </w:style>
  <w:style w:type="character" w:customStyle="1" w:styleId="59">
    <w:name w:val="标题 9 Char"/>
    <w:basedOn w:val="44"/>
    <w:link w:val="11"/>
    <w:qFormat/>
    <w:uiPriority w:val="0"/>
    <w:rPr>
      <w:rFonts w:ascii="Arial" w:hAnsi="Arial" w:eastAsia="黑体" w:cs="Times New Roman"/>
      <w:kern w:val="0"/>
      <w:szCs w:val="21"/>
    </w:rPr>
  </w:style>
  <w:style w:type="character" w:customStyle="1" w:styleId="60">
    <w:name w:val="正文文本 2 Char"/>
    <w:link w:val="36"/>
    <w:qFormat/>
    <w:uiPriority w:val="0"/>
    <w:rPr>
      <w:rFonts w:ascii="宋体" w:hAnsi="宋体"/>
      <w:sz w:val="24"/>
    </w:rPr>
  </w:style>
  <w:style w:type="character" w:customStyle="1" w:styleId="61">
    <w:name w:val="页脚 Char"/>
    <w:link w:val="27"/>
    <w:qFormat/>
    <w:uiPriority w:val="0"/>
    <w:rPr>
      <w:sz w:val="18"/>
    </w:rPr>
  </w:style>
  <w:style w:type="character" w:customStyle="1" w:styleId="62">
    <w:name w:val="标题 1 Char1"/>
    <w:qFormat/>
    <w:uiPriority w:val="0"/>
    <w:rPr>
      <w:rFonts w:ascii="仿宋_GB2312" w:hAnsi="宋体" w:eastAsia="仿宋_GB2312"/>
      <w:b/>
      <w:bCs/>
      <w:snapToGrid/>
      <w:kern w:val="44"/>
      <w:sz w:val="44"/>
      <w:szCs w:val="44"/>
    </w:rPr>
  </w:style>
  <w:style w:type="character" w:customStyle="1" w:styleId="63">
    <w:name w:val="param-name param-explain"/>
    <w:qFormat/>
    <w:uiPriority w:val="0"/>
  </w:style>
  <w:style w:type="character" w:customStyle="1" w:styleId="64">
    <w:name w:val="正文首行缩进 Char"/>
    <w:link w:val="40"/>
    <w:qFormat/>
    <w:uiPriority w:val="0"/>
    <w:rPr>
      <w:szCs w:val="24"/>
    </w:rPr>
  </w:style>
  <w:style w:type="character" w:customStyle="1" w:styleId="65">
    <w:name w:val="批注主题 Char"/>
    <w:link w:val="39"/>
    <w:qFormat/>
    <w:uiPriority w:val="0"/>
    <w:rPr>
      <w:b/>
      <w:bCs/>
    </w:rPr>
  </w:style>
  <w:style w:type="character" w:customStyle="1" w:styleId="66">
    <w:name w:val="正文文本 3 Char"/>
    <w:link w:val="16"/>
    <w:qFormat/>
    <w:uiPriority w:val="0"/>
    <w:rPr>
      <w:sz w:val="16"/>
      <w:szCs w:val="16"/>
    </w:rPr>
  </w:style>
  <w:style w:type="character" w:customStyle="1" w:styleId="67">
    <w:name w:val="正文文本 Char"/>
    <w:qFormat/>
    <w:uiPriority w:val="0"/>
    <w:rPr>
      <w:b/>
      <w:bCs/>
      <w:kern w:val="2"/>
      <w:sz w:val="24"/>
    </w:rPr>
  </w:style>
  <w:style w:type="character" w:customStyle="1" w:styleId="68">
    <w:name w:val="批注框文本 Char"/>
    <w:link w:val="26"/>
    <w:semiHidden/>
    <w:qFormat/>
    <w:uiPriority w:val="99"/>
    <w:rPr>
      <w:sz w:val="18"/>
      <w:szCs w:val="18"/>
    </w:rPr>
  </w:style>
  <w:style w:type="character" w:customStyle="1" w:styleId="69">
    <w:name w:val="文档结构图 Char"/>
    <w:link w:val="14"/>
    <w:qFormat/>
    <w:uiPriority w:val="0"/>
    <w:rPr>
      <w:szCs w:val="24"/>
      <w:shd w:val="clear" w:color="auto" w:fill="000080"/>
    </w:rPr>
  </w:style>
  <w:style w:type="character" w:customStyle="1" w:styleId="70">
    <w:name w:val="正文文本缩进 Char"/>
    <w:qFormat/>
    <w:uiPriority w:val="0"/>
    <w:rPr>
      <w:rFonts w:ascii="仿宋_GB2312" w:eastAsia="仿宋_GB2312"/>
      <w:kern w:val="2"/>
      <w:sz w:val="30"/>
    </w:rPr>
  </w:style>
  <w:style w:type="character" w:customStyle="1" w:styleId="71">
    <w:name w:val="纯文本 Char"/>
    <w:link w:val="22"/>
    <w:qFormat/>
    <w:uiPriority w:val="0"/>
    <w:rPr>
      <w:rFonts w:ascii="宋体" w:hAnsi="Courier New"/>
      <w:szCs w:val="21"/>
    </w:rPr>
  </w:style>
  <w:style w:type="character" w:customStyle="1" w:styleId="72">
    <w:name w:val="正文缩进 Char"/>
    <w:link w:val="5"/>
    <w:qFormat/>
    <w:uiPriority w:val="0"/>
    <w:rPr>
      <w:rFonts w:eastAsia="楷体_GB2312"/>
      <w:sz w:val="24"/>
    </w:rPr>
  </w:style>
  <w:style w:type="character" w:customStyle="1" w:styleId="73">
    <w:name w:val="Char Char11"/>
    <w:qFormat/>
    <w:uiPriority w:val="0"/>
    <w:rPr>
      <w:rFonts w:ascii="Arial" w:hAnsi="Arial" w:eastAsia="黑体"/>
      <w:b/>
      <w:bCs/>
      <w:kern w:val="2"/>
      <w:sz w:val="32"/>
      <w:szCs w:val="32"/>
      <w:lang w:val="en-US" w:eastAsia="zh-CN" w:bidi="ar-SA"/>
    </w:rPr>
  </w:style>
  <w:style w:type="character" w:customStyle="1" w:styleId="74">
    <w:name w:val="正文文本缩进 2 Char"/>
    <w:link w:val="25"/>
    <w:qFormat/>
    <w:uiPriority w:val="0"/>
    <w:rPr>
      <w:szCs w:val="24"/>
    </w:rPr>
  </w:style>
  <w:style w:type="character" w:customStyle="1" w:styleId="75">
    <w:name w:val="标题 2 Char1"/>
    <w:link w:val="3"/>
    <w:qFormat/>
    <w:uiPriority w:val="0"/>
    <w:rPr>
      <w:rFonts w:ascii="Arial" w:hAnsi="Arial" w:eastAsia="黑体" w:cs="Times New Roman"/>
      <w:b/>
      <w:bCs/>
      <w:sz w:val="32"/>
      <w:szCs w:val="32"/>
    </w:rPr>
  </w:style>
  <w:style w:type="character" w:customStyle="1" w:styleId="76">
    <w:name w:val="日期 Char"/>
    <w:link w:val="24"/>
    <w:qFormat/>
    <w:uiPriority w:val="0"/>
    <w:rPr>
      <w:rFonts w:ascii="宋体"/>
      <w:sz w:val="30"/>
    </w:rPr>
  </w:style>
  <w:style w:type="character" w:customStyle="1" w:styleId="77">
    <w:name w:val="正文首行缩进 2 Char"/>
    <w:link w:val="41"/>
    <w:qFormat/>
    <w:uiPriority w:val="99"/>
    <w:rPr>
      <w:rFonts w:ascii="仿宋_GB2312" w:eastAsia="仿宋_GB2312"/>
      <w:szCs w:val="24"/>
    </w:rPr>
  </w:style>
  <w:style w:type="character" w:customStyle="1" w:styleId="78">
    <w:name w:val="正文文本缩进 3 Char"/>
    <w:link w:val="33"/>
    <w:qFormat/>
    <w:uiPriority w:val="0"/>
    <w:rPr>
      <w:sz w:val="16"/>
      <w:szCs w:val="16"/>
    </w:rPr>
  </w:style>
  <w:style w:type="character" w:customStyle="1" w:styleId="79">
    <w:name w:val="页眉 Char"/>
    <w:link w:val="28"/>
    <w:qFormat/>
    <w:uiPriority w:val="0"/>
    <w:rPr>
      <w:sz w:val="18"/>
    </w:rPr>
  </w:style>
  <w:style w:type="character" w:customStyle="1" w:styleId="80">
    <w:name w:val="批注文字 Char"/>
    <w:link w:val="15"/>
    <w:qFormat/>
    <w:uiPriority w:val="99"/>
  </w:style>
  <w:style w:type="character" w:customStyle="1" w:styleId="81">
    <w:name w:val="批注框文本 Char1"/>
    <w:basedOn w:val="44"/>
    <w:semiHidden/>
    <w:qFormat/>
    <w:uiPriority w:val="99"/>
    <w:rPr>
      <w:rFonts w:ascii="Times New Roman" w:hAnsi="Times New Roman" w:eastAsia="宋体" w:cs="Times New Roman"/>
      <w:sz w:val="18"/>
      <w:szCs w:val="18"/>
    </w:rPr>
  </w:style>
  <w:style w:type="character" w:customStyle="1" w:styleId="82">
    <w:name w:val="纯文本 Char1"/>
    <w:basedOn w:val="44"/>
    <w:semiHidden/>
    <w:qFormat/>
    <w:uiPriority w:val="99"/>
    <w:rPr>
      <w:rFonts w:ascii="宋体" w:hAnsi="Courier New" w:eastAsia="宋体" w:cs="Courier New"/>
      <w:szCs w:val="21"/>
    </w:rPr>
  </w:style>
  <w:style w:type="character" w:customStyle="1" w:styleId="83">
    <w:name w:val="正文文本缩进 3 Char1"/>
    <w:basedOn w:val="44"/>
    <w:semiHidden/>
    <w:qFormat/>
    <w:uiPriority w:val="99"/>
    <w:rPr>
      <w:rFonts w:ascii="Times New Roman" w:hAnsi="Times New Roman" w:eastAsia="宋体" w:cs="Times New Roman"/>
      <w:sz w:val="16"/>
      <w:szCs w:val="16"/>
    </w:rPr>
  </w:style>
  <w:style w:type="character" w:customStyle="1" w:styleId="84">
    <w:name w:val="页眉 Char1"/>
    <w:basedOn w:val="44"/>
    <w:semiHidden/>
    <w:qFormat/>
    <w:uiPriority w:val="99"/>
    <w:rPr>
      <w:rFonts w:ascii="Times New Roman" w:hAnsi="Times New Roman" w:eastAsia="宋体" w:cs="Times New Roman"/>
      <w:sz w:val="18"/>
      <w:szCs w:val="18"/>
    </w:rPr>
  </w:style>
  <w:style w:type="character" w:customStyle="1" w:styleId="85">
    <w:name w:val="批注文字 Char1"/>
    <w:basedOn w:val="44"/>
    <w:semiHidden/>
    <w:qFormat/>
    <w:uiPriority w:val="99"/>
    <w:rPr>
      <w:rFonts w:ascii="Times New Roman" w:hAnsi="Times New Roman" w:eastAsia="宋体" w:cs="Times New Roman"/>
      <w:szCs w:val="24"/>
    </w:rPr>
  </w:style>
  <w:style w:type="character" w:customStyle="1" w:styleId="86">
    <w:name w:val="日期 Char1"/>
    <w:basedOn w:val="44"/>
    <w:semiHidden/>
    <w:qFormat/>
    <w:uiPriority w:val="99"/>
    <w:rPr>
      <w:rFonts w:ascii="Times New Roman" w:hAnsi="Times New Roman" w:eastAsia="宋体" w:cs="Times New Roman"/>
      <w:szCs w:val="24"/>
    </w:rPr>
  </w:style>
  <w:style w:type="character" w:customStyle="1" w:styleId="87">
    <w:name w:val="页脚 Char1"/>
    <w:basedOn w:val="44"/>
    <w:semiHidden/>
    <w:qFormat/>
    <w:uiPriority w:val="99"/>
    <w:rPr>
      <w:rFonts w:ascii="Times New Roman" w:hAnsi="Times New Roman" w:eastAsia="宋体" w:cs="Times New Roman"/>
      <w:sz w:val="18"/>
      <w:szCs w:val="18"/>
    </w:rPr>
  </w:style>
  <w:style w:type="paragraph" w:customStyle="1" w:styleId="88">
    <w:name w:val="列表内容"/>
    <w:basedOn w:val="1"/>
    <w:next w:val="1"/>
    <w:qFormat/>
    <w:uiPriority w:val="0"/>
    <w:pPr>
      <w:widowControl/>
      <w:numPr>
        <w:ilvl w:val="0"/>
        <w:numId w:val="2"/>
      </w:numPr>
      <w:tabs>
        <w:tab w:val="left" w:pos="840"/>
        <w:tab w:val="clear" w:pos="570"/>
      </w:tabs>
      <w:jc w:val="left"/>
    </w:pPr>
    <w:rPr>
      <w:kern w:val="0"/>
      <w:sz w:val="18"/>
    </w:rPr>
  </w:style>
  <w:style w:type="paragraph" w:styleId="89">
    <w:name w:val="No Spacing"/>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90">
    <w:name w:val="正文文本缩进 2 Char1"/>
    <w:basedOn w:val="44"/>
    <w:semiHidden/>
    <w:qFormat/>
    <w:uiPriority w:val="99"/>
    <w:rPr>
      <w:rFonts w:ascii="Times New Roman" w:hAnsi="Times New Roman" w:eastAsia="宋体" w:cs="Times New Roman"/>
      <w:szCs w:val="24"/>
    </w:rPr>
  </w:style>
  <w:style w:type="paragraph" w:customStyle="1" w:styleId="91">
    <w:name w:val="样式2"/>
    <w:basedOn w:val="1"/>
    <w:qFormat/>
    <w:uiPriority w:val="0"/>
    <w:rPr>
      <w:rFonts w:ascii="仿宋_GB2312" w:eastAsia="仿宋_GB2312"/>
      <w:sz w:val="32"/>
      <w:szCs w:val="20"/>
    </w:rPr>
  </w:style>
  <w:style w:type="character" w:customStyle="1" w:styleId="92">
    <w:name w:val="批注主题 Char1"/>
    <w:basedOn w:val="85"/>
    <w:semiHidden/>
    <w:qFormat/>
    <w:uiPriority w:val="99"/>
    <w:rPr>
      <w:rFonts w:ascii="Times New Roman" w:hAnsi="Times New Roman" w:eastAsia="宋体" w:cs="Times New Roman"/>
      <w:b/>
      <w:bCs/>
      <w:szCs w:val="24"/>
    </w:rPr>
  </w:style>
  <w:style w:type="character" w:customStyle="1" w:styleId="93">
    <w:name w:val="正文文本 2 Char1"/>
    <w:basedOn w:val="44"/>
    <w:semiHidden/>
    <w:qFormat/>
    <w:uiPriority w:val="99"/>
    <w:rPr>
      <w:rFonts w:ascii="Times New Roman" w:hAnsi="Times New Roman" w:eastAsia="宋体" w:cs="Times New Roman"/>
      <w:szCs w:val="24"/>
    </w:rPr>
  </w:style>
  <w:style w:type="character" w:customStyle="1" w:styleId="94">
    <w:name w:val="正文文本 Char1"/>
    <w:basedOn w:val="44"/>
    <w:link w:val="17"/>
    <w:semiHidden/>
    <w:qFormat/>
    <w:uiPriority w:val="99"/>
    <w:rPr>
      <w:rFonts w:ascii="Times New Roman" w:hAnsi="Times New Roman" w:eastAsia="宋体" w:cs="Times New Roman"/>
      <w:szCs w:val="24"/>
    </w:rPr>
  </w:style>
  <w:style w:type="character" w:customStyle="1" w:styleId="95">
    <w:name w:val="正文首行缩进 Char1"/>
    <w:basedOn w:val="94"/>
    <w:semiHidden/>
    <w:qFormat/>
    <w:uiPriority w:val="99"/>
    <w:rPr>
      <w:rFonts w:ascii="Times New Roman" w:hAnsi="Times New Roman" w:eastAsia="宋体" w:cs="Times New Roman"/>
      <w:szCs w:val="24"/>
    </w:rPr>
  </w:style>
  <w:style w:type="paragraph" w:customStyle="1" w:styleId="96">
    <w:name w:val="xl27"/>
    <w:basedOn w:val="1"/>
    <w:qFormat/>
    <w:uiPriority w:val="0"/>
    <w:pPr>
      <w:widowControl/>
      <w:spacing w:before="100" w:beforeAutospacing="1" w:after="100" w:afterAutospacing="1"/>
      <w:jc w:val="center"/>
    </w:pPr>
    <w:rPr>
      <w:rFonts w:ascii="Arial Unicode MS" w:hAnsi="Arial Unicode MS" w:eastAsia="Arial Unicode MS" w:cs="Arial Unicode MS"/>
      <w:kern w:val="0"/>
      <w:sz w:val="24"/>
    </w:rPr>
  </w:style>
  <w:style w:type="paragraph" w:customStyle="1" w:styleId="97">
    <w:name w:val="Char Char Char"/>
    <w:basedOn w:val="1"/>
    <w:qFormat/>
    <w:uiPriority w:val="0"/>
    <w:rPr>
      <w:rFonts w:ascii="Tahoma" w:hAnsi="Tahoma" w:eastAsia="仿宋_GB2312"/>
      <w:snapToGrid w:val="0"/>
      <w:kern w:val="0"/>
      <w:sz w:val="24"/>
      <w:szCs w:val="20"/>
    </w:rPr>
  </w:style>
  <w:style w:type="paragraph" w:customStyle="1" w:styleId="98">
    <w:name w:val="Char Char Char Char"/>
    <w:basedOn w:val="1"/>
    <w:qFormat/>
    <w:uiPriority w:val="0"/>
    <w:rPr>
      <w:rFonts w:ascii="Tahoma" w:hAnsi="Tahoma"/>
      <w:sz w:val="24"/>
      <w:szCs w:val="20"/>
    </w:rPr>
  </w:style>
  <w:style w:type="paragraph" w:customStyle="1" w:styleId="99">
    <w:name w:val="样式1"/>
    <w:basedOn w:val="1"/>
    <w:qFormat/>
    <w:uiPriority w:val="0"/>
    <w:pPr>
      <w:numPr>
        <w:ilvl w:val="1"/>
        <w:numId w:val="3"/>
      </w:numPr>
    </w:pPr>
    <w:rPr>
      <w:rFonts w:ascii="仿宋_GB2312" w:eastAsia="仿宋_GB2312"/>
      <w:sz w:val="32"/>
      <w:szCs w:val="20"/>
    </w:rPr>
  </w:style>
  <w:style w:type="character" w:customStyle="1" w:styleId="100">
    <w:name w:val="正文文本缩进 Char1"/>
    <w:basedOn w:val="44"/>
    <w:link w:val="18"/>
    <w:semiHidden/>
    <w:qFormat/>
    <w:uiPriority w:val="99"/>
    <w:rPr>
      <w:rFonts w:ascii="Times New Roman" w:hAnsi="Times New Roman" w:eastAsia="宋体" w:cs="Times New Roman"/>
      <w:szCs w:val="24"/>
    </w:rPr>
  </w:style>
  <w:style w:type="character" w:customStyle="1" w:styleId="101">
    <w:name w:val="正文首行缩进 2 Char1"/>
    <w:basedOn w:val="100"/>
    <w:semiHidden/>
    <w:qFormat/>
    <w:uiPriority w:val="99"/>
    <w:rPr>
      <w:rFonts w:ascii="Times New Roman" w:hAnsi="Times New Roman" w:eastAsia="宋体" w:cs="Times New Roman"/>
      <w:szCs w:val="24"/>
    </w:rPr>
  </w:style>
  <w:style w:type="character" w:customStyle="1" w:styleId="102">
    <w:name w:val="文档结构图 Char1"/>
    <w:basedOn w:val="44"/>
    <w:semiHidden/>
    <w:qFormat/>
    <w:uiPriority w:val="99"/>
    <w:rPr>
      <w:rFonts w:ascii="Microsoft YaHei UI" w:hAnsi="Times New Roman" w:eastAsia="Microsoft YaHei UI" w:cs="Times New Roman"/>
      <w:sz w:val="18"/>
      <w:szCs w:val="18"/>
    </w:rPr>
  </w:style>
  <w:style w:type="paragraph" w:customStyle="1" w:styleId="103">
    <w:name w:val="默认段落字体 Para Char Char Char Char"/>
    <w:basedOn w:val="1"/>
    <w:qFormat/>
    <w:uiPriority w:val="0"/>
  </w:style>
  <w:style w:type="character" w:customStyle="1" w:styleId="104">
    <w:name w:val="正文文本 3 Char1"/>
    <w:basedOn w:val="44"/>
    <w:semiHidden/>
    <w:qFormat/>
    <w:uiPriority w:val="99"/>
    <w:rPr>
      <w:rFonts w:ascii="Times New Roman" w:hAnsi="Times New Roman" w:eastAsia="宋体" w:cs="Times New Roman"/>
      <w:sz w:val="16"/>
      <w:szCs w:val="16"/>
    </w:rPr>
  </w:style>
  <w:style w:type="paragraph" w:customStyle="1" w:styleId="105">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6">
    <w:name w:val="p0"/>
    <w:basedOn w:val="1"/>
    <w:qFormat/>
    <w:uiPriority w:val="0"/>
    <w:pPr>
      <w:widowControl/>
    </w:pPr>
    <w:rPr>
      <w:kern w:val="0"/>
      <w:szCs w:val="21"/>
    </w:rPr>
  </w:style>
  <w:style w:type="paragraph" w:customStyle="1" w:styleId="107">
    <w:name w:val="Char Char Char Char1"/>
    <w:basedOn w:val="1"/>
    <w:qFormat/>
    <w:uiPriority w:val="0"/>
    <w:rPr>
      <w:rFonts w:ascii="Tahoma" w:hAnsi="Tahoma"/>
      <w:sz w:val="24"/>
      <w:szCs w:val="20"/>
    </w:rPr>
  </w:style>
  <w:style w:type="paragraph" w:customStyle="1" w:styleId="108">
    <w:name w:val="Char Char Char1"/>
    <w:basedOn w:val="1"/>
    <w:qFormat/>
    <w:uiPriority w:val="0"/>
    <w:pPr>
      <w:snapToGrid w:val="0"/>
    </w:pPr>
    <w:rPr>
      <w:rFonts w:ascii="Tahoma" w:hAnsi="Tahoma" w:eastAsia="仿宋_GB2312"/>
      <w:kern w:val="0"/>
      <w:sz w:val="24"/>
      <w:szCs w:val="20"/>
    </w:rPr>
  </w:style>
  <w:style w:type="paragraph" w:styleId="109">
    <w:name w:val="List Paragraph"/>
    <w:basedOn w:val="1"/>
    <w:link w:val="178"/>
    <w:qFormat/>
    <w:uiPriority w:val="99"/>
    <w:pPr>
      <w:ind w:firstLine="420" w:firstLineChars="200"/>
    </w:pPr>
    <w:rPr>
      <w:rFonts w:ascii="Calibri" w:hAnsi="Calibri"/>
      <w:szCs w:val="22"/>
    </w:rPr>
  </w:style>
  <w:style w:type="character" w:customStyle="1" w:styleId="110">
    <w:name w:val="页眉 字符"/>
    <w:qFormat/>
    <w:uiPriority w:val="99"/>
    <w:rPr>
      <w:sz w:val="18"/>
      <w:szCs w:val="18"/>
    </w:rPr>
  </w:style>
  <w:style w:type="character" w:customStyle="1" w:styleId="111">
    <w:name w:val="页脚 字符"/>
    <w:qFormat/>
    <w:uiPriority w:val="99"/>
    <w:rPr>
      <w:sz w:val="18"/>
      <w:szCs w:val="18"/>
    </w:rPr>
  </w:style>
  <w:style w:type="character" w:customStyle="1" w:styleId="112">
    <w:name w:val="正文缩进 Char1"/>
    <w:qFormat/>
    <w:uiPriority w:val="0"/>
    <w:rPr>
      <w:rFonts w:eastAsia="楷体_GB2312"/>
      <w:kern w:val="2"/>
      <w:sz w:val="24"/>
    </w:rPr>
  </w:style>
  <w:style w:type="paragraph" w:customStyle="1" w:styleId="113">
    <w:name w:val="正文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14">
    <w:name w:val="列出段落1"/>
    <w:basedOn w:val="1"/>
    <w:qFormat/>
    <w:uiPriority w:val="0"/>
    <w:pPr>
      <w:ind w:firstLine="420" w:firstLineChars="200"/>
    </w:pPr>
    <w:rPr>
      <w:rFonts w:ascii="Calibri" w:hAnsi="Calibri"/>
      <w:szCs w:val="22"/>
    </w:rPr>
  </w:style>
  <w:style w:type="character" w:customStyle="1" w:styleId="115">
    <w:name w:val="Char Char111"/>
    <w:qFormat/>
    <w:uiPriority w:val="0"/>
    <w:rPr>
      <w:rFonts w:ascii="Arial" w:hAnsi="Arial" w:eastAsia="黑体"/>
      <w:b/>
      <w:bCs/>
      <w:kern w:val="2"/>
      <w:sz w:val="32"/>
      <w:szCs w:val="32"/>
      <w:lang w:val="en-US" w:eastAsia="zh-CN" w:bidi="ar-SA"/>
    </w:rPr>
  </w:style>
  <w:style w:type="paragraph" w:customStyle="1" w:styleId="116">
    <w:name w:val="无间隔1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17">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118">
    <w:name w:val="font6"/>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119">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20">
    <w:name w:val="xl70"/>
    <w:basedOn w:val="1"/>
    <w:qFormat/>
    <w:uiPriority w:val="0"/>
    <w:pPr>
      <w:widowControl/>
      <w:spacing w:before="100" w:beforeAutospacing="1" w:after="100" w:afterAutospacing="1"/>
      <w:jc w:val="left"/>
      <w:textAlignment w:val="bottom"/>
    </w:pPr>
    <w:rPr>
      <w:rFonts w:ascii="宋体" w:hAnsi="宋体" w:cs="宋体"/>
      <w:kern w:val="0"/>
      <w:sz w:val="24"/>
    </w:rPr>
  </w:style>
  <w:style w:type="paragraph" w:customStyle="1" w:styleId="121">
    <w:name w:val="xl71"/>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22">
    <w:name w:val="xl72"/>
    <w:basedOn w:val="1"/>
    <w:qFormat/>
    <w:uiPriority w:val="0"/>
    <w:pPr>
      <w:widowControl/>
      <w:spacing w:before="100" w:beforeAutospacing="1" w:after="100" w:afterAutospacing="1"/>
      <w:jc w:val="left"/>
    </w:pPr>
    <w:rPr>
      <w:rFonts w:ascii="宋体" w:hAnsi="宋体" w:cs="宋体"/>
      <w:kern w:val="0"/>
      <w:sz w:val="24"/>
    </w:rPr>
  </w:style>
  <w:style w:type="paragraph" w:customStyle="1" w:styleId="123">
    <w:name w:val="xl7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124">
    <w:name w:val="xl74"/>
    <w:basedOn w:val="1"/>
    <w:qFormat/>
    <w:uiPriority w:val="0"/>
    <w:pPr>
      <w:widowControl/>
      <w:spacing w:before="100" w:beforeAutospacing="1" w:after="100" w:afterAutospacing="1"/>
      <w:jc w:val="left"/>
      <w:textAlignment w:val="bottom"/>
    </w:pPr>
    <w:rPr>
      <w:rFonts w:ascii="宋体" w:hAnsi="宋体" w:cs="宋体"/>
      <w:kern w:val="0"/>
      <w:sz w:val="20"/>
      <w:szCs w:val="20"/>
    </w:rPr>
  </w:style>
  <w:style w:type="paragraph" w:customStyle="1" w:styleId="125">
    <w:name w:val="xl75"/>
    <w:basedOn w:val="1"/>
    <w:qFormat/>
    <w:uiPriority w:val="0"/>
    <w:pPr>
      <w:widowControl/>
      <w:spacing w:before="100" w:beforeAutospacing="1" w:after="100" w:afterAutospacing="1"/>
      <w:jc w:val="center"/>
    </w:pPr>
    <w:rPr>
      <w:rFonts w:ascii="宋体" w:hAnsi="宋体" w:cs="宋体"/>
      <w:kern w:val="0"/>
      <w:sz w:val="20"/>
      <w:szCs w:val="20"/>
    </w:rPr>
  </w:style>
  <w:style w:type="paragraph" w:customStyle="1" w:styleId="126">
    <w:name w:val="xl76"/>
    <w:basedOn w:val="1"/>
    <w:qFormat/>
    <w:uiPriority w:val="0"/>
    <w:pPr>
      <w:widowControl/>
      <w:spacing w:before="100" w:beforeAutospacing="1" w:after="100" w:afterAutospacing="1"/>
      <w:jc w:val="left"/>
      <w:textAlignment w:val="top"/>
    </w:pPr>
    <w:rPr>
      <w:rFonts w:ascii="宋体" w:hAnsi="宋体" w:cs="宋体"/>
      <w:kern w:val="0"/>
      <w:sz w:val="20"/>
      <w:szCs w:val="20"/>
    </w:rPr>
  </w:style>
  <w:style w:type="paragraph" w:customStyle="1" w:styleId="127">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28">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29">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30">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3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3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33">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3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35">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36">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37">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38">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39">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4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41">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42">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43">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44">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45">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46">
    <w:name w:val="xl9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47">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48">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49">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50">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51">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52">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53">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54">
    <w:name w:val="xl10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55">
    <w:name w:val="xl105"/>
    <w:basedOn w:val="1"/>
    <w:qFormat/>
    <w:uiPriority w:val="0"/>
    <w:pPr>
      <w:widowControl/>
      <w:spacing w:before="100" w:beforeAutospacing="1" w:after="100" w:afterAutospacing="1"/>
      <w:jc w:val="left"/>
    </w:pPr>
    <w:rPr>
      <w:rFonts w:ascii="宋体" w:hAnsi="宋体" w:cs="宋体"/>
      <w:color w:val="FF0000"/>
      <w:kern w:val="0"/>
      <w:sz w:val="20"/>
      <w:szCs w:val="20"/>
    </w:rPr>
  </w:style>
  <w:style w:type="paragraph" w:customStyle="1" w:styleId="156">
    <w:name w:val="xl10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7">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58">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59">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60">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61">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3C3C3C"/>
      <w:kern w:val="0"/>
      <w:sz w:val="20"/>
      <w:szCs w:val="20"/>
    </w:rPr>
  </w:style>
  <w:style w:type="paragraph" w:customStyle="1" w:styleId="162">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63">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0"/>
      <w:szCs w:val="20"/>
    </w:rPr>
  </w:style>
  <w:style w:type="paragraph" w:customStyle="1" w:styleId="164">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165">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404040"/>
      <w:kern w:val="0"/>
      <w:sz w:val="20"/>
      <w:szCs w:val="20"/>
    </w:rPr>
  </w:style>
  <w:style w:type="paragraph" w:customStyle="1" w:styleId="166">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67">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68">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rPr>
  </w:style>
  <w:style w:type="paragraph" w:customStyle="1" w:styleId="169">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70">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character" w:customStyle="1" w:styleId="171">
    <w:name w:val="正文文本 Char2"/>
    <w:qFormat/>
    <w:uiPriority w:val="0"/>
    <w:rPr>
      <w:rFonts w:ascii="Times New Roman" w:hAnsi="Times New Roman" w:eastAsia="宋体" w:cs="Times New Roman"/>
      <w:b/>
      <w:bCs/>
      <w:kern w:val="2"/>
      <w:sz w:val="24"/>
    </w:rPr>
  </w:style>
  <w:style w:type="character" w:customStyle="1" w:styleId="172">
    <w:name w:val="正文文本 字符"/>
    <w:qFormat/>
    <w:uiPriority w:val="0"/>
    <w:rPr>
      <w:b/>
      <w:bCs/>
      <w:kern w:val="2"/>
      <w:sz w:val="24"/>
    </w:rPr>
  </w:style>
  <w:style w:type="character" w:customStyle="1" w:styleId="173">
    <w:name w:val="标题 8 字符"/>
    <w:qFormat/>
    <w:uiPriority w:val="0"/>
    <w:rPr>
      <w:rFonts w:ascii="Arial" w:hAnsi="Arial" w:eastAsia="黑体"/>
      <w:sz w:val="24"/>
      <w:szCs w:val="24"/>
    </w:rPr>
  </w:style>
  <w:style w:type="paragraph" w:customStyle="1" w:styleId="174">
    <w:name w:val="TOC 标题1"/>
    <w:basedOn w:val="2"/>
    <w:next w:val="1"/>
    <w:unhideWhenUsed/>
    <w:qFormat/>
    <w:uiPriority w:val="39"/>
    <w:pPr>
      <w:widowControl/>
      <w:spacing w:before="240" w:after="0" w:line="259" w:lineRule="auto"/>
      <w:jc w:val="left"/>
      <w:outlineLvl w:val="9"/>
    </w:pPr>
    <w:rPr>
      <w:rFonts w:ascii="等线 Light" w:hAnsi="等线 Light" w:eastAsia="等线 Light"/>
      <w:b w:val="0"/>
      <w:bCs w:val="0"/>
      <w:snapToGrid/>
      <w:color w:val="2F5496"/>
      <w:kern w:val="0"/>
      <w:sz w:val="32"/>
      <w:szCs w:val="32"/>
    </w:rPr>
  </w:style>
  <w:style w:type="character" w:customStyle="1" w:styleId="175">
    <w:name w:val="qowt-font4"/>
    <w:qFormat/>
    <w:uiPriority w:val="0"/>
  </w:style>
  <w:style w:type="paragraph" w:customStyle="1" w:styleId="176">
    <w:name w:val="qowt-stl-正文"/>
    <w:basedOn w:val="1"/>
    <w:qFormat/>
    <w:uiPriority w:val="0"/>
    <w:pPr>
      <w:widowControl/>
      <w:spacing w:before="100" w:beforeAutospacing="1" w:after="100" w:afterAutospacing="1"/>
      <w:jc w:val="left"/>
    </w:pPr>
    <w:rPr>
      <w:rFonts w:ascii="宋体" w:hAnsi="宋体" w:cs="宋体"/>
      <w:kern w:val="0"/>
      <w:sz w:val="24"/>
    </w:rPr>
  </w:style>
  <w:style w:type="character" w:customStyle="1" w:styleId="177">
    <w:name w:val="标题 5 Char1"/>
    <w:link w:val="7"/>
    <w:semiHidden/>
    <w:qFormat/>
    <w:uiPriority w:val="0"/>
    <w:rPr>
      <w:rFonts w:ascii="Times New Roman" w:hAnsi="Times New Roman" w:eastAsia="宋体" w:cs="Times New Roman"/>
      <w:b/>
      <w:bCs/>
      <w:sz w:val="28"/>
      <w:szCs w:val="28"/>
    </w:rPr>
  </w:style>
  <w:style w:type="character" w:customStyle="1" w:styleId="178">
    <w:name w:val="列出段落 Char1"/>
    <w:link w:val="109"/>
    <w:qFormat/>
    <w:locked/>
    <w:uiPriority w:val="34"/>
    <w:rPr>
      <w:rFonts w:ascii="Calibri" w:hAnsi="Calibri" w:eastAsia="宋体" w:cs="Times New Roman"/>
    </w:rPr>
  </w:style>
  <w:style w:type="character" w:customStyle="1" w:styleId="179">
    <w:name w:val="列出段落 Char"/>
    <w:qFormat/>
    <w:locked/>
    <w:uiPriority w:val="34"/>
    <w:rPr>
      <w:rFonts w:ascii="Calibri" w:hAnsi="Calibri" w:eastAsia="宋体" w:cs="Times New Roman"/>
    </w:rPr>
  </w:style>
  <w:style w:type="paragraph" w:customStyle="1" w:styleId="180">
    <w:name w:val="!-正文"/>
    <w:basedOn w:val="1"/>
    <w:qFormat/>
    <w:uiPriority w:val="0"/>
    <w:pPr>
      <w:spacing w:line="440" w:lineRule="exact"/>
      <w:ind w:firstLine="480" w:firstLineChars="200"/>
    </w:pPr>
    <w:rPr>
      <w:color w:val="000000"/>
      <w:sz w:val="24"/>
      <w:szCs w:val="28"/>
    </w:rPr>
  </w:style>
  <w:style w:type="paragraph" w:customStyle="1" w:styleId="181">
    <w:name w:val="列表段落1"/>
    <w:basedOn w:val="1"/>
    <w:qFormat/>
    <w:uiPriority w:val="99"/>
    <w:pPr>
      <w:ind w:firstLine="420" w:firstLineChars="200"/>
    </w:pPr>
    <w:rPr>
      <w:rFonts w:ascii="仿宋" w:hAnsi="仿宋" w:eastAsia="仿宋"/>
      <w:szCs w:val="22"/>
    </w:rPr>
  </w:style>
  <w:style w:type="paragraph" w:customStyle="1" w:styleId="182">
    <w:name w:val="Normal_0"/>
    <w:basedOn w:val="1"/>
    <w:qFormat/>
    <w:uiPriority w:val="0"/>
    <w:rPr>
      <w:kern w:val="0"/>
      <w:sz w:val="24"/>
    </w:rPr>
  </w:style>
  <w:style w:type="character" w:customStyle="1" w:styleId="183">
    <w:name w:val="money"/>
    <w:basedOn w:val="44"/>
    <w:qFormat/>
    <w:uiPriority w:val="0"/>
  </w:style>
  <w:style w:type="character" w:customStyle="1" w:styleId="184">
    <w:name w:val="Unresolved Mention"/>
    <w:basedOn w:val="44"/>
    <w:semiHidden/>
    <w:unhideWhenUsed/>
    <w:qFormat/>
    <w:uiPriority w:val="99"/>
    <w:rPr>
      <w:color w:val="605E5C"/>
      <w:shd w:val="clear" w:color="auto" w:fill="E1DFDD"/>
    </w:rPr>
  </w:style>
  <w:style w:type="paragraph" w:customStyle="1" w:styleId="185">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character" w:customStyle="1" w:styleId="186">
    <w:name w:val="font41"/>
    <w:qFormat/>
    <w:uiPriority w:val="0"/>
    <w:rPr>
      <w:rFonts w:hint="default" w:ascii="Times New Roman" w:hAnsi="Times New Roman" w:cs="Times New Roman"/>
      <w:color w:val="000000"/>
      <w:sz w:val="22"/>
      <w:szCs w:val="22"/>
      <w:u w:val="none"/>
    </w:rPr>
  </w:style>
  <w:style w:type="character" w:customStyle="1" w:styleId="187">
    <w:name w:val="font31"/>
    <w:qFormat/>
    <w:uiPriority w:val="0"/>
    <w:rPr>
      <w:rFonts w:hint="eastAsia" w:ascii="宋体" w:hAnsi="宋体" w:eastAsia="宋体" w:cs="宋体"/>
      <w:color w:val="000000"/>
      <w:sz w:val="22"/>
      <w:szCs w:val="22"/>
      <w:u w:val="none"/>
    </w:rPr>
  </w:style>
  <w:style w:type="character" w:customStyle="1" w:styleId="188">
    <w:name w:val="font11"/>
    <w:basedOn w:val="44"/>
    <w:qFormat/>
    <w:uiPriority w:val="0"/>
    <w:rPr>
      <w:rFonts w:hint="eastAsia" w:ascii="宋体" w:hAnsi="宋体" w:eastAsia="宋体" w:cs="宋体"/>
      <w:color w:val="000000"/>
      <w:sz w:val="24"/>
      <w:szCs w:val="24"/>
      <w:u w:val="none"/>
    </w:rPr>
  </w:style>
  <w:style w:type="character" w:customStyle="1" w:styleId="189">
    <w:name w:val="font71"/>
    <w:basedOn w:val="44"/>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0" Type="http://schemas.openxmlformats.org/officeDocument/2006/relationships/fontTable" Target="fontTable.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numbering" Target="numbering.xml"/><Relationship Id="rId27" Type="http://schemas.openxmlformats.org/officeDocument/2006/relationships/theme" Target="theme/theme1.xml"/><Relationship Id="rId26" Type="http://schemas.openxmlformats.org/officeDocument/2006/relationships/footer" Target="footer6.xml"/><Relationship Id="rId25" Type="http://schemas.openxmlformats.org/officeDocument/2006/relationships/header" Target="header18.xml"/><Relationship Id="rId24" Type="http://schemas.openxmlformats.org/officeDocument/2006/relationships/header" Target="header17.xml"/><Relationship Id="rId23" Type="http://schemas.openxmlformats.org/officeDocument/2006/relationships/header" Target="header16.xml"/><Relationship Id="rId22" Type="http://schemas.openxmlformats.org/officeDocument/2006/relationships/header" Target="header15.xml"/><Relationship Id="rId21" Type="http://schemas.openxmlformats.org/officeDocument/2006/relationships/header" Target="header14.xml"/><Relationship Id="rId20" Type="http://schemas.openxmlformats.org/officeDocument/2006/relationships/header" Target="header13.xml"/><Relationship Id="rId2" Type="http://schemas.openxmlformats.org/officeDocument/2006/relationships/settings" Target="settings.xml"/><Relationship Id="rId19" Type="http://schemas.openxmlformats.org/officeDocument/2006/relationships/header" Target="header12.xml"/><Relationship Id="rId18" Type="http://schemas.openxmlformats.org/officeDocument/2006/relationships/footer" Target="footer5.xml"/><Relationship Id="rId17" Type="http://schemas.openxmlformats.org/officeDocument/2006/relationships/header" Target="header11.xml"/><Relationship Id="rId16" Type="http://schemas.openxmlformats.org/officeDocument/2006/relationships/header" Target="header10.xml"/><Relationship Id="rId15" Type="http://schemas.openxmlformats.org/officeDocument/2006/relationships/header" Target="header9.xml"/><Relationship Id="rId14" Type="http://schemas.openxmlformats.org/officeDocument/2006/relationships/footer" Target="footer4.xml"/><Relationship Id="rId13" Type="http://schemas.openxmlformats.org/officeDocument/2006/relationships/header" Target="header8.xml"/><Relationship Id="rId12" Type="http://schemas.openxmlformats.org/officeDocument/2006/relationships/header" Target="header7.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5642C4-9AA5-46EF-A464-4168FE0ED63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94</Pages>
  <Words>22039</Words>
  <Characters>24926</Characters>
  <Lines>358</Lines>
  <Paragraphs>100</Paragraphs>
  <TotalTime>112</TotalTime>
  <ScaleCrop>false</ScaleCrop>
  <LinksUpToDate>false</LinksUpToDate>
  <CharactersWithSpaces>25324</CharactersWithSpaces>
  <Application>WPS Office_12.1.0.26895_F1E327BC-269C-435d-A152-05C5408002CA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2023-11-23T02:25:00Z</dcterms:created>
  <dc:creator>关欣媛</dc:creator>
  <cp:lastModifiedBy>好运来</cp:lastModifiedBy>
  <cp:lastPrinted>2026-06-03T00:41:00Z</cp:lastPrinted>
  <dcterms:modified xsi:type="dcterms:W3CDTF">2026-06-05T00:28:50Z</dcterms:modified>
  <cp:revision>309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05B0C792437F422C80B84A4834AC7A2C_13</vt:lpwstr>
  </property>
  <property fmtid="{D5CDD505-2E9C-101B-9397-08002B2CF9AE}" pid="4" name="KSOTemplateDocerSaveRecord">
    <vt:lpwstr>eyJoZGlkIjoiM2MyMTYxMmYxOTkwNzkxZjAxMjRkM2M2ZGQwM2MwOWQiLCJ1c2VySWQiOiIxNzYxNDAxMDgyIn0=</vt:lpwstr>
  </property>
</Properties>
</file>